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7CF" w:rsidRPr="001D67CF" w:rsidRDefault="001D67CF" w:rsidP="001D67CF">
      <w:pPr>
        <w:spacing w:line="360" w:lineRule="auto"/>
        <w:rPr>
          <w:rFonts w:ascii="Arial" w:hAnsi="Arial" w:cs="Arial"/>
          <w:b/>
          <w:color w:val="222222"/>
          <w:sz w:val="24"/>
          <w:szCs w:val="24"/>
          <w:shd w:val="clear" w:color="auto" w:fill="FFFFFF"/>
        </w:rPr>
      </w:pPr>
      <w:r w:rsidRPr="001D67CF">
        <w:rPr>
          <w:rFonts w:ascii="Arial" w:hAnsi="Arial" w:cs="Arial"/>
          <w:b/>
          <w:color w:val="222222"/>
          <w:sz w:val="24"/>
          <w:szCs w:val="24"/>
          <w:shd w:val="clear" w:color="auto" w:fill="FFFFFF"/>
        </w:rPr>
        <w:t xml:space="preserve">Tumor micro-environment </w:t>
      </w:r>
      <w:r w:rsidRPr="001D67CF">
        <w:rPr>
          <w:rFonts w:ascii="Arial" w:hAnsi="Arial" w:cs="Arial"/>
          <w:b/>
          <w:color w:val="222222"/>
          <w:sz w:val="24"/>
          <w:szCs w:val="24"/>
          <w:shd w:val="clear" w:color="auto" w:fill="FFFFFF"/>
        </w:rPr>
        <w:t>in</w:t>
      </w:r>
      <w:r w:rsidRPr="001D67CF">
        <w:rPr>
          <w:rFonts w:ascii="Arial" w:hAnsi="Arial" w:cs="Arial"/>
          <w:b/>
          <w:color w:val="222222"/>
          <w:sz w:val="24"/>
          <w:szCs w:val="24"/>
          <w:shd w:val="clear" w:color="auto" w:fill="FFFFFF"/>
        </w:rPr>
        <w:t xml:space="preserve"> thyroid cancer: role of macrophages</w:t>
      </w:r>
    </w:p>
    <w:p w:rsidR="001D67CF" w:rsidRPr="001D67CF" w:rsidRDefault="001D67CF" w:rsidP="001D67CF">
      <w:pPr>
        <w:spacing w:line="360" w:lineRule="auto"/>
        <w:rPr>
          <w:rFonts w:ascii="Arial" w:hAnsi="Arial" w:cs="Arial"/>
          <w:color w:val="222222"/>
          <w:sz w:val="24"/>
          <w:szCs w:val="24"/>
          <w:shd w:val="clear" w:color="auto" w:fill="FFFFFF"/>
        </w:rPr>
      </w:pPr>
    </w:p>
    <w:p w:rsidR="001D67CF" w:rsidRPr="001D67CF" w:rsidRDefault="001D67CF" w:rsidP="001D67CF">
      <w:pPr>
        <w:spacing w:line="360" w:lineRule="auto"/>
        <w:rPr>
          <w:rFonts w:ascii="Times New Roman" w:eastAsiaTheme="minorEastAsia" w:hAnsi="Times New Roman"/>
          <w:color w:val="222222"/>
          <w:sz w:val="24"/>
          <w:szCs w:val="24"/>
          <w:shd w:val="clear" w:color="auto" w:fill="FFFFFF"/>
          <w:lang w:eastAsia="ko-KR"/>
        </w:rPr>
      </w:pPr>
      <w:r w:rsidRPr="001D67CF">
        <w:rPr>
          <w:rFonts w:ascii="Times New Roman" w:eastAsiaTheme="minorEastAsia" w:hAnsi="Times New Roman"/>
          <w:color w:val="222222"/>
          <w:sz w:val="24"/>
          <w:szCs w:val="24"/>
          <w:shd w:val="clear" w:color="auto" w:fill="FFFFFF"/>
          <w:lang w:eastAsia="ko-KR"/>
        </w:rPr>
        <w:t xml:space="preserve">Sun </w:t>
      </w:r>
      <w:proofErr w:type="spellStart"/>
      <w:r w:rsidRPr="001D67CF">
        <w:rPr>
          <w:rFonts w:ascii="Times New Roman" w:eastAsiaTheme="minorEastAsia" w:hAnsi="Times New Roman"/>
          <w:color w:val="222222"/>
          <w:sz w:val="24"/>
          <w:szCs w:val="24"/>
          <w:shd w:val="clear" w:color="auto" w:fill="FFFFFF"/>
          <w:lang w:eastAsia="ko-KR"/>
        </w:rPr>
        <w:t>Wook</w:t>
      </w:r>
      <w:proofErr w:type="spellEnd"/>
      <w:r w:rsidRPr="001D67CF">
        <w:rPr>
          <w:rFonts w:ascii="Times New Roman" w:eastAsiaTheme="minorEastAsia" w:hAnsi="Times New Roman"/>
          <w:color w:val="222222"/>
          <w:sz w:val="24"/>
          <w:szCs w:val="24"/>
          <w:shd w:val="clear" w:color="auto" w:fill="FFFFFF"/>
          <w:lang w:eastAsia="ko-KR"/>
        </w:rPr>
        <w:t xml:space="preserve"> Cho, MD, PhD</w:t>
      </w:r>
    </w:p>
    <w:p w:rsidR="001D67CF" w:rsidRPr="001D67CF" w:rsidRDefault="001D67CF" w:rsidP="001D67CF">
      <w:pPr>
        <w:spacing w:line="360" w:lineRule="auto"/>
        <w:rPr>
          <w:rFonts w:ascii="Times New Roman" w:eastAsiaTheme="minorEastAsia" w:hAnsi="Times New Roman"/>
          <w:color w:val="222222"/>
          <w:sz w:val="24"/>
          <w:szCs w:val="24"/>
          <w:shd w:val="clear" w:color="auto" w:fill="FFFFFF"/>
          <w:lang w:eastAsia="ko-KR"/>
        </w:rPr>
      </w:pPr>
    </w:p>
    <w:p w:rsidR="001D67CF" w:rsidRPr="001D67CF" w:rsidRDefault="001D67CF" w:rsidP="001D67CF">
      <w:pPr>
        <w:spacing w:line="360" w:lineRule="auto"/>
        <w:rPr>
          <w:rFonts w:ascii="Times New Roman" w:eastAsiaTheme="minorEastAsia" w:hAnsi="Times New Roman"/>
          <w:color w:val="222222"/>
          <w:sz w:val="24"/>
          <w:szCs w:val="24"/>
          <w:shd w:val="clear" w:color="auto" w:fill="FFFFFF"/>
          <w:lang w:eastAsia="ko-KR"/>
        </w:rPr>
      </w:pPr>
      <w:r w:rsidRPr="001D67CF">
        <w:rPr>
          <w:rFonts w:ascii="Times New Roman" w:eastAsiaTheme="minorEastAsia" w:hAnsi="Times New Roman"/>
          <w:color w:val="222222"/>
          <w:sz w:val="24"/>
          <w:szCs w:val="24"/>
          <w:shd w:val="clear" w:color="auto" w:fill="FFFFFF"/>
          <w:lang w:eastAsia="ko-KR"/>
        </w:rPr>
        <w:t>Department of Internal Medicine</w:t>
      </w:r>
      <w:r>
        <w:rPr>
          <w:rFonts w:ascii="Times New Roman" w:eastAsiaTheme="minorEastAsia" w:hAnsi="Times New Roman"/>
          <w:color w:val="222222"/>
          <w:sz w:val="24"/>
          <w:szCs w:val="24"/>
          <w:shd w:val="clear" w:color="auto" w:fill="FFFFFF"/>
          <w:lang w:eastAsia="ko-KR"/>
        </w:rPr>
        <w:t xml:space="preserve">, </w:t>
      </w:r>
      <w:r w:rsidRPr="001D67CF">
        <w:rPr>
          <w:rFonts w:ascii="Times New Roman" w:eastAsiaTheme="minorEastAsia" w:hAnsi="Times New Roman"/>
          <w:color w:val="222222"/>
          <w:sz w:val="24"/>
          <w:szCs w:val="24"/>
          <w:shd w:val="clear" w:color="auto" w:fill="FFFFFF"/>
          <w:lang w:eastAsia="ko-KR"/>
        </w:rPr>
        <w:t>Seoul National University Hospital</w:t>
      </w:r>
    </w:p>
    <w:p w:rsidR="001D67CF" w:rsidRPr="001D67CF" w:rsidRDefault="001D67CF" w:rsidP="001D67CF">
      <w:pPr>
        <w:spacing w:line="360" w:lineRule="auto"/>
        <w:rPr>
          <w:rFonts w:ascii="Times New Roman" w:eastAsiaTheme="minorEastAsia" w:hAnsi="Times New Roman"/>
          <w:color w:val="222222"/>
          <w:sz w:val="24"/>
          <w:szCs w:val="24"/>
          <w:shd w:val="clear" w:color="auto" w:fill="FFFFFF"/>
          <w:lang w:eastAsia="ko-KR"/>
        </w:rPr>
      </w:pPr>
    </w:p>
    <w:p w:rsidR="001D67CF" w:rsidRPr="001D67CF" w:rsidRDefault="001D67CF" w:rsidP="001D67CF">
      <w:pPr>
        <w:spacing w:line="360" w:lineRule="auto"/>
        <w:rPr>
          <w:rFonts w:ascii="Times New Roman" w:hAnsi="Times New Roman" w:hint="eastAsia"/>
          <w:sz w:val="24"/>
          <w:szCs w:val="24"/>
        </w:rPr>
      </w:pPr>
      <w:r w:rsidRPr="001D67CF">
        <w:rPr>
          <w:rFonts w:ascii="Times New Roman" w:hAnsi="Times New Roman"/>
          <w:sz w:val="24"/>
          <w:szCs w:val="24"/>
        </w:rPr>
        <w:t>Tumor microenvironment is a heterogeneous complex including tumor, immune, endothelial cells, and fibroblasts. Tumor-associated macrophages (TAMs) are the major elements of tumor microenvironment and play crucial roles in tumor growth, metastasis and angiogenesis. Macrophages constitute a most diverse population and play a role in various conditions including inflammation, tissue regeneration, and cancer. Recently, it is general accepted that macrophages are schematically categorized into two subtypes: classically activated, pro-inflammatory M1-macrophages and alternatively activated, anti-inflammatory M2-macrophages. TAMs are commonly considered to have M2-macrophage phenotypes characterized as regenerative and pro-</w:t>
      </w:r>
      <w:proofErr w:type="spellStart"/>
      <w:r w:rsidRPr="001D67CF">
        <w:rPr>
          <w:rFonts w:ascii="Times New Roman" w:hAnsi="Times New Roman"/>
          <w:sz w:val="24"/>
          <w:szCs w:val="24"/>
        </w:rPr>
        <w:t>tumoral</w:t>
      </w:r>
      <w:proofErr w:type="spellEnd"/>
      <w:r w:rsidRPr="001D67CF">
        <w:rPr>
          <w:rFonts w:ascii="Times New Roman" w:hAnsi="Times New Roman"/>
          <w:sz w:val="24"/>
          <w:szCs w:val="24"/>
        </w:rPr>
        <w:t xml:space="preserve"> function, but not always. Epidemiological studies have been demonstrated that there are strong relationships between high density of TAMs and poor prognosis of various human endocrine-related cancers such as breast, prostate, and thyroid. However, opposite results were also demonstrated that high density of TAMs were associated with better overall survivals especially in colon cancer, suggesting that TAMs might play wide-raging biological actions in human cancers according to their own tumor microenvironment.</w:t>
      </w:r>
    </w:p>
    <w:p w:rsidR="00DB5C0E" w:rsidRPr="001D67CF" w:rsidRDefault="001D67CF" w:rsidP="001D67CF">
      <w:pPr>
        <w:spacing w:line="360" w:lineRule="auto"/>
        <w:rPr>
          <w:sz w:val="24"/>
          <w:szCs w:val="24"/>
        </w:rPr>
      </w:pPr>
      <w:r>
        <w:rPr>
          <w:rFonts w:ascii="Times New Roman" w:eastAsia="맑은 고딕" w:hAnsi="Times New Roman"/>
          <w:sz w:val="24"/>
          <w:szCs w:val="24"/>
          <w:lang w:eastAsia="ko-KR"/>
        </w:rPr>
        <w:t>O</w:t>
      </w:r>
      <w:r w:rsidRPr="001D67CF">
        <w:rPr>
          <w:rFonts w:ascii="Times New Roman" w:eastAsia="맑은 고딕" w:hAnsi="Times New Roman" w:hint="eastAsia"/>
          <w:sz w:val="24"/>
          <w:szCs w:val="24"/>
          <w:lang w:eastAsia="ko-KR"/>
        </w:rPr>
        <w:t xml:space="preserve">ur </w:t>
      </w:r>
      <w:r w:rsidRPr="001D67CF">
        <w:rPr>
          <w:rFonts w:ascii="Times New Roman" w:eastAsia="맑은 고딕" w:hAnsi="Times New Roman"/>
          <w:sz w:val="24"/>
          <w:szCs w:val="24"/>
          <w:lang w:eastAsia="ko-KR"/>
        </w:rPr>
        <w:t>laboratory</w:t>
      </w:r>
      <w:r w:rsidRPr="001D67CF">
        <w:rPr>
          <w:rFonts w:ascii="Times New Roman" w:eastAsia="맑은 고딕" w:hAnsi="Times New Roman" w:hint="eastAsia"/>
          <w:sz w:val="24"/>
          <w:szCs w:val="24"/>
          <w:lang w:eastAsia="ko-KR"/>
        </w:rPr>
        <w:t xml:space="preserve"> </w:t>
      </w:r>
      <w:r w:rsidRPr="001D67CF">
        <w:rPr>
          <w:rFonts w:ascii="Times New Roman" w:eastAsia="맑은 고딕" w:hAnsi="Times New Roman"/>
          <w:sz w:val="24"/>
          <w:szCs w:val="24"/>
          <w:lang w:eastAsia="ko-KR"/>
        </w:rPr>
        <w:t xml:space="preserve">has been studied the role of TAMs in thyroid cancers. Thyroid cancer compose of several pathologic subtypes including papillary thyroid cancer (PTC) and anaplastic thyroid cancer (ATC). Interestingly, both TAM densities and survivals were extremely different between PTC and ATC. PTC, the most well-differentiated thyroid cancer with more than 97% of 5 year survival rates (Cancer Statistics in Korea, 2012) showed extremely low density of TAMs, while ATC, one of the most aggressive cancer with </w:t>
      </w:r>
      <w:r w:rsidRPr="001D67CF">
        <w:rPr>
          <w:rFonts w:ascii="Times New Roman" w:hAnsi="Times New Roman"/>
          <w:sz w:val="24"/>
          <w:szCs w:val="24"/>
        </w:rPr>
        <w:t xml:space="preserve">a median survival of 5 months </w:t>
      </w:r>
      <w:r w:rsidRPr="001D67CF">
        <w:rPr>
          <w:rFonts w:ascii="Times New Roman" w:eastAsia="맑은 고딕" w:hAnsi="Times New Roman"/>
          <w:sz w:val="24"/>
          <w:szCs w:val="24"/>
          <w:lang w:eastAsia="ko-KR"/>
        </w:rPr>
        <w:t>showed high density of TAMs which is higher than pancreas or lung cancer. Here, the molecular mechanism of TAMs in human t</w:t>
      </w:r>
      <w:r>
        <w:rPr>
          <w:rFonts w:ascii="Times New Roman" w:eastAsia="맑은 고딕" w:hAnsi="Times New Roman"/>
          <w:sz w:val="24"/>
          <w:szCs w:val="24"/>
          <w:lang w:eastAsia="ko-KR"/>
        </w:rPr>
        <w:t xml:space="preserve">hyroid cancer will be discussed, especially focusing on CXCL16 signaling. </w:t>
      </w:r>
      <w:bookmarkStart w:id="0" w:name="_GoBack"/>
      <w:bookmarkEnd w:id="0"/>
    </w:p>
    <w:sectPr w:rsidR="00DB5C0E" w:rsidRPr="001D67CF">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7CF"/>
    <w:rsid w:val="001D67CF"/>
    <w:rsid w:val="00DB5C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6DAB8-4FB1-4A30-B515-2DB6209E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7CF"/>
    <w:pPr>
      <w:widowControl w:val="0"/>
      <w:spacing w:after="0" w:line="240" w:lineRule="auto"/>
    </w:pPr>
    <w:rPr>
      <w:rFonts w:ascii="Century" w:eastAsia="MS Mincho" w:hAnsi="Century" w:cs="Times New Roman"/>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1824</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SNUH</dc:creator>
  <cp:keywords/>
  <dc:description/>
  <cp:lastModifiedBy>SNUH</cp:lastModifiedBy>
  <cp:revision>1</cp:revision>
  <dcterms:created xsi:type="dcterms:W3CDTF">2016-09-21T10:24:00Z</dcterms:created>
  <dcterms:modified xsi:type="dcterms:W3CDTF">2016-09-21T10:27:00Z</dcterms:modified>
</cp:coreProperties>
</file>