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547A6" w14:textId="06FDB70D" w:rsidR="005814AF" w:rsidRPr="00541C49" w:rsidRDefault="008B50A5" w:rsidP="00541C49">
      <w:pPr>
        <w:jc w:val="center"/>
        <w:rPr>
          <w:rFonts w:ascii="Times New Roman"/>
          <w:b/>
          <w:sz w:val="24"/>
        </w:rPr>
      </w:pPr>
      <w:bookmarkStart w:id="0" w:name="_GoBack"/>
      <w:bookmarkEnd w:id="0"/>
      <w:proofErr w:type="spellStart"/>
      <w:r>
        <w:rPr>
          <w:rFonts w:ascii="Times New Roman"/>
          <w:b/>
          <w:sz w:val="24"/>
        </w:rPr>
        <w:t>Doppel</w:t>
      </w:r>
      <w:proofErr w:type="spellEnd"/>
      <w:r>
        <w:rPr>
          <w:rFonts w:ascii="Times New Roman"/>
          <w:b/>
          <w:sz w:val="24"/>
        </w:rPr>
        <w:t xml:space="preserve"> inhibitor as a novel angiogenesis inhibitor</w:t>
      </w:r>
    </w:p>
    <w:p w14:paraId="56FAA703" w14:textId="77777777" w:rsidR="005814AF" w:rsidRDefault="005814AF" w:rsidP="005814AF">
      <w:pPr>
        <w:wordWrap/>
        <w:spacing w:line="276" w:lineRule="auto"/>
        <w:jc w:val="center"/>
        <w:rPr>
          <w:rFonts w:ascii="Times New Roman"/>
          <w:b/>
          <w:sz w:val="24"/>
        </w:rPr>
      </w:pPr>
    </w:p>
    <w:p w14:paraId="68E5F3A8" w14:textId="5D3D13F5" w:rsidR="007F49AF" w:rsidRPr="00AF0FD3" w:rsidRDefault="007F49AF" w:rsidP="007F49AF">
      <w:pPr>
        <w:jc w:val="center"/>
        <w:rPr>
          <w:rFonts w:ascii="Times New Roman" w:eastAsia="新細明體"/>
          <w:b/>
          <w:sz w:val="22"/>
          <w:szCs w:val="22"/>
          <w:vertAlign w:val="superscript"/>
          <w:lang w:eastAsia="zh-TW"/>
        </w:rPr>
      </w:pPr>
      <w:proofErr w:type="spellStart"/>
      <w:r w:rsidRPr="007C0F0E">
        <w:rPr>
          <w:rFonts w:ascii="Times New Roman"/>
          <w:b/>
          <w:sz w:val="22"/>
          <w:szCs w:val="22"/>
          <w:u w:val="single"/>
        </w:rPr>
        <w:t>Youngro</w:t>
      </w:r>
      <w:proofErr w:type="spellEnd"/>
      <w:r w:rsidRPr="007C0F0E">
        <w:rPr>
          <w:rFonts w:ascii="Times New Roman"/>
          <w:b/>
          <w:sz w:val="22"/>
          <w:szCs w:val="22"/>
          <w:u w:val="single"/>
        </w:rPr>
        <w:t xml:space="preserve"> Byun</w:t>
      </w:r>
      <w:r w:rsidRPr="001907D0">
        <w:rPr>
          <w:rFonts w:ascii="Times New Roman" w:hint="eastAsia"/>
          <w:b/>
          <w:sz w:val="22"/>
          <w:szCs w:val="22"/>
          <w:vertAlign w:val="superscript"/>
        </w:rPr>
        <w:t xml:space="preserve"> </w:t>
      </w:r>
    </w:p>
    <w:p w14:paraId="58C15E81" w14:textId="77777777" w:rsidR="007F49AF" w:rsidRPr="007F49AF" w:rsidRDefault="007F49AF" w:rsidP="007F49AF">
      <w:pPr>
        <w:jc w:val="center"/>
        <w:rPr>
          <w:rFonts w:ascii="Times New Roman"/>
          <w:i/>
          <w:sz w:val="22"/>
          <w:szCs w:val="22"/>
        </w:rPr>
      </w:pPr>
      <w:r w:rsidRPr="007F49AF">
        <w:rPr>
          <w:rFonts w:ascii="Times New Roman"/>
          <w:i/>
          <w:sz w:val="22"/>
          <w:szCs w:val="22"/>
          <w:vertAlign w:val="superscript"/>
        </w:rPr>
        <w:t>1</w:t>
      </w:r>
      <w:r w:rsidRPr="007F49AF">
        <w:rPr>
          <w:rFonts w:ascii="Times New Roman"/>
        </w:rPr>
        <w:t xml:space="preserve"> </w:t>
      </w:r>
      <w:r w:rsidRPr="007F49AF">
        <w:rPr>
          <w:rFonts w:ascii="Times New Roman"/>
          <w:i/>
          <w:sz w:val="22"/>
          <w:szCs w:val="22"/>
        </w:rPr>
        <w:t>Department of Molecular Medicine and Biopharmaceutical Science, Graduate School of Convergence Science and Technology, Seoul National University, Seoul</w:t>
      </w:r>
      <w:r w:rsidRPr="007F49AF">
        <w:rPr>
          <w:rFonts w:ascii="Times New Roman" w:eastAsia="新細明體"/>
          <w:i/>
          <w:sz w:val="22"/>
          <w:szCs w:val="22"/>
          <w:lang w:eastAsia="zh-TW"/>
        </w:rPr>
        <w:t xml:space="preserve"> </w:t>
      </w:r>
      <w:r w:rsidRPr="007F49AF">
        <w:rPr>
          <w:rFonts w:ascii="Times New Roman"/>
          <w:i/>
          <w:sz w:val="22"/>
          <w:szCs w:val="22"/>
        </w:rPr>
        <w:t>151-746,</w:t>
      </w:r>
      <w:r w:rsidRPr="007F49AF">
        <w:rPr>
          <w:rFonts w:ascii="Times New Roman"/>
        </w:rPr>
        <w:t xml:space="preserve"> </w:t>
      </w:r>
      <w:r w:rsidRPr="007F49AF">
        <w:rPr>
          <w:rFonts w:ascii="Times New Roman"/>
          <w:i/>
          <w:sz w:val="22"/>
          <w:szCs w:val="22"/>
        </w:rPr>
        <w:t xml:space="preserve">Korea </w:t>
      </w:r>
    </w:p>
    <w:p w14:paraId="0D5358FA" w14:textId="77777777" w:rsidR="007F49AF" w:rsidRPr="007F49AF" w:rsidRDefault="007F49AF" w:rsidP="007F49AF">
      <w:pPr>
        <w:jc w:val="center"/>
        <w:rPr>
          <w:rFonts w:ascii="Times New Roman"/>
          <w:i/>
          <w:sz w:val="22"/>
          <w:szCs w:val="22"/>
        </w:rPr>
      </w:pPr>
      <w:r w:rsidRPr="007F49AF">
        <w:rPr>
          <w:rFonts w:ascii="Times New Roman"/>
          <w:i/>
          <w:sz w:val="22"/>
          <w:szCs w:val="22"/>
          <w:vertAlign w:val="superscript"/>
        </w:rPr>
        <w:t>2</w:t>
      </w:r>
      <w:r w:rsidRPr="007F49AF">
        <w:rPr>
          <w:rFonts w:ascii="Times New Roman"/>
        </w:rPr>
        <w:t xml:space="preserve"> </w:t>
      </w:r>
      <w:r w:rsidRPr="007F49AF">
        <w:rPr>
          <w:rFonts w:ascii="Times New Roman"/>
          <w:i/>
          <w:sz w:val="22"/>
          <w:szCs w:val="22"/>
        </w:rPr>
        <w:t>Research Institute of Pharmaceutical Sciences, College of Pharmacy, Seoul National University, Seoul</w:t>
      </w:r>
      <w:r w:rsidRPr="007F49AF">
        <w:rPr>
          <w:rFonts w:ascii="Times New Roman" w:eastAsia="新細明體"/>
          <w:i/>
          <w:sz w:val="22"/>
          <w:szCs w:val="22"/>
          <w:lang w:eastAsia="zh-TW"/>
        </w:rPr>
        <w:t xml:space="preserve"> </w:t>
      </w:r>
      <w:r w:rsidRPr="007F49AF">
        <w:rPr>
          <w:rFonts w:ascii="Times New Roman"/>
          <w:i/>
          <w:sz w:val="22"/>
          <w:szCs w:val="22"/>
        </w:rPr>
        <w:t>151-746,</w:t>
      </w:r>
      <w:r w:rsidRPr="007F49AF">
        <w:rPr>
          <w:rFonts w:ascii="Times New Roman"/>
        </w:rPr>
        <w:t xml:space="preserve"> </w:t>
      </w:r>
      <w:r w:rsidRPr="007F49AF">
        <w:rPr>
          <w:rFonts w:ascii="Times New Roman"/>
          <w:i/>
          <w:sz w:val="22"/>
          <w:szCs w:val="22"/>
        </w:rPr>
        <w:t xml:space="preserve">Korea </w:t>
      </w:r>
    </w:p>
    <w:p w14:paraId="518927B1" w14:textId="77777777" w:rsidR="007F49AF" w:rsidRDefault="007F49AF" w:rsidP="007F49AF">
      <w:pPr>
        <w:jc w:val="center"/>
        <w:rPr>
          <w:rFonts w:ascii="Times New Roman"/>
          <w:sz w:val="22"/>
          <w:szCs w:val="22"/>
        </w:rPr>
      </w:pPr>
      <w:r w:rsidRPr="001907D0">
        <w:rPr>
          <w:rFonts w:ascii="Times New Roman" w:hint="eastAsia"/>
          <w:sz w:val="22"/>
          <w:szCs w:val="22"/>
        </w:rPr>
        <w:t>*</w:t>
      </w:r>
      <w:r>
        <w:rPr>
          <w:rFonts w:ascii="Times New Roman"/>
          <w:sz w:val="22"/>
          <w:szCs w:val="22"/>
        </w:rPr>
        <w:t>yrbyun@snu.ac.kr</w:t>
      </w:r>
    </w:p>
    <w:p w14:paraId="15C485F9" w14:textId="77777777" w:rsidR="005814AF" w:rsidRDefault="005814AF" w:rsidP="005814AF">
      <w:pPr>
        <w:wordWrap/>
        <w:spacing w:line="276" w:lineRule="auto"/>
        <w:rPr>
          <w:rFonts w:ascii="Times New Roman"/>
          <w:b/>
          <w:sz w:val="24"/>
        </w:rPr>
      </w:pPr>
    </w:p>
    <w:p w14:paraId="2F545EAD" w14:textId="77777777" w:rsidR="007F49AF" w:rsidRDefault="007F49AF" w:rsidP="007F49AF">
      <w:pPr>
        <w:widowControl/>
        <w:wordWrap/>
        <w:autoSpaceDE/>
        <w:autoSpaceDN/>
        <w:spacing w:line="360" w:lineRule="auto"/>
        <w:rPr>
          <w:rFonts w:ascii="Times New Roman"/>
          <w:sz w:val="24"/>
        </w:rPr>
      </w:pPr>
    </w:p>
    <w:p w14:paraId="4AD27550" w14:textId="6638DEBB" w:rsidR="00FA4B62" w:rsidRPr="00A83D28" w:rsidRDefault="00A83D28" w:rsidP="00A83D28">
      <w:pPr>
        <w:spacing w:line="360" w:lineRule="auto"/>
        <w:rPr>
          <w:color w:val="000000" w:themeColor="text1"/>
          <w:sz w:val="24"/>
        </w:rPr>
      </w:pPr>
      <w:r w:rsidRPr="00A83D28">
        <w:rPr>
          <w:rStyle w:val="a7"/>
          <w:rFonts w:ascii="Times New Roman"/>
          <w:color w:val="000000" w:themeColor="text1"/>
          <w:sz w:val="24"/>
          <w:u w:val="none"/>
        </w:rPr>
        <w:t xml:space="preserve">Controlled and site-specific regulation of growth factor signaling remains a major challenge for current antiangiogenic therapies, as these antiangiogenic agents target normal vasculature as well tumor vasculature. Here, we identified the prion-like protein </w:t>
      </w:r>
      <w:proofErr w:type="spellStart"/>
      <w:r w:rsidRPr="00A83D28">
        <w:rPr>
          <w:rStyle w:val="a7"/>
          <w:rFonts w:ascii="Times New Roman"/>
          <w:color w:val="000000" w:themeColor="text1"/>
          <w:sz w:val="24"/>
          <w:u w:val="none"/>
        </w:rPr>
        <w:t>doppel</w:t>
      </w:r>
      <w:proofErr w:type="spellEnd"/>
      <w:r w:rsidRPr="00A83D28">
        <w:rPr>
          <w:rStyle w:val="a7"/>
          <w:rFonts w:ascii="Times New Roman"/>
          <w:color w:val="000000" w:themeColor="text1"/>
          <w:sz w:val="24"/>
          <w:u w:val="none"/>
        </w:rPr>
        <w:t xml:space="preserve"> as a potential therapeutic target for tumor angiogenesis. We investigated the interactions between</w:t>
      </w:r>
      <w:r w:rsidRPr="00A83D28">
        <w:rPr>
          <w:rFonts w:ascii="Times New Roman"/>
          <w:color w:val="000000" w:themeColor="text1"/>
          <w:sz w:val="24"/>
        </w:rPr>
        <w:t xml:space="preserve"> </w:t>
      </w:r>
      <w:proofErr w:type="spellStart"/>
      <w:r w:rsidRPr="00A83D28">
        <w:rPr>
          <w:rFonts w:ascii="Times New Roman"/>
          <w:color w:val="000000" w:themeColor="text1"/>
          <w:sz w:val="24"/>
        </w:rPr>
        <w:t>doppel</w:t>
      </w:r>
      <w:proofErr w:type="spellEnd"/>
      <w:r w:rsidRPr="00A83D28">
        <w:rPr>
          <w:rFonts w:ascii="Times New Roman"/>
          <w:color w:val="000000" w:themeColor="text1"/>
          <w:sz w:val="24"/>
        </w:rPr>
        <w:t xml:space="preserve"> and VEGFR2, and evaluated whether blocking the </w:t>
      </w:r>
      <w:proofErr w:type="spellStart"/>
      <w:r w:rsidRPr="00A83D28">
        <w:rPr>
          <w:rFonts w:ascii="Times New Roman"/>
          <w:color w:val="000000" w:themeColor="text1"/>
          <w:sz w:val="24"/>
        </w:rPr>
        <w:t>doppel</w:t>
      </w:r>
      <w:proofErr w:type="spellEnd"/>
      <w:r w:rsidRPr="00A83D28">
        <w:rPr>
          <w:rFonts w:ascii="Times New Roman"/>
          <w:color w:val="000000" w:themeColor="text1"/>
          <w:sz w:val="24"/>
        </w:rPr>
        <w:t xml:space="preserve">/VEGFR2 axis suppresses the process of angiogenesis. We discovered that </w:t>
      </w:r>
      <w:proofErr w:type="spellStart"/>
      <w:r w:rsidRPr="00A83D28">
        <w:rPr>
          <w:rFonts w:ascii="Times New Roman"/>
          <w:color w:val="000000" w:themeColor="text1"/>
          <w:sz w:val="24"/>
        </w:rPr>
        <w:t>tumoral</w:t>
      </w:r>
      <w:proofErr w:type="spellEnd"/>
      <w:r w:rsidRPr="00A83D28">
        <w:rPr>
          <w:rFonts w:ascii="Times New Roman"/>
          <w:color w:val="000000" w:themeColor="text1"/>
          <w:sz w:val="24"/>
        </w:rPr>
        <w:t xml:space="preserve"> endothelial cells (TECs), but not normal ECs, express </w:t>
      </w:r>
      <w:proofErr w:type="spellStart"/>
      <w:r w:rsidRPr="00A83D28">
        <w:rPr>
          <w:rFonts w:ascii="Times New Roman"/>
          <w:color w:val="000000" w:themeColor="text1"/>
          <w:sz w:val="24"/>
        </w:rPr>
        <w:t>doppel</w:t>
      </w:r>
      <w:proofErr w:type="spellEnd"/>
      <w:r w:rsidRPr="00A83D28">
        <w:rPr>
          <w:rFonts w:ascii="Times New Roman"/>
          <w:color w:val="000000" w:themeColor="text1"/>
          <w:sz w:val="24"/>
        </w:rPr>
        <w:t xml:space="preserve">, and tumors from patients and mouse xenografts expressed </w:t>
      </w:r>
      <w:proofErr w:type="spellStart"/>
      <w:r w:rsidRPr="00A83D28">
        <w:rPr>
          <w:rFonts w:ascii="Times New Roman"/>
          <w:color w:val="000000" w:themeColor="text1"/>
          <w:sz w:val="24"/>
        </w:rPr>
        <w:t>doppel</w:t>
      </w:r>
      <w:proofErr w:type="spellEnd"/>
      <w:r w:rsidRPr="00A83D28">
        <w:rPr>
          <w:rFonts w:ascii="Times New Roman"/>
          <w:color w:val="000000" w:themeColor="text1"/>
          <w:sz w:val="24"/>
        </w:rPr>
        <w:t xml:space="preserve"> in their vasculatures. Induced </w:t>
      </w:r>
      <w:proofErr w:type="spellStart"/>
      <w:r w:rsidRPr="00A83D28">
        <w:rPr>
          <w:rFonts w:ascii="Times New Roman"/>
          <w:color w:val="000000" w:themeColor="text1"/>
          <w:sz w:val="24"/>
        </w:rPr>
        <w:t>doppel</w:t>
      </w:r>
      <w:proofErr w:type="spellEnd"/>
      <w:r w:rsidRPr="00A83D28">
        <w:rPr>
          <w:rFonts w:ascii="Times New Roman"/>
          <w:color w:val="000000" w:themeColor="text1"/>
          <w:sz w:val="24"/>
        </w:rPr>
        <w:t xml:space="preserve">-overexpression in ECs enhanced vascularization, whereas </w:t>
      </w:r>
      <w:proofErr w:type="spellStart"/>
      <w:r w:rsidRPr="00A83D28">
        <w:rPr>
          <w:rFonts w:ascii="Times New Roman"/>
          <w:color w:val="000000" w:themeColor="text1"/>
          <w:sz w:val="24"/>
        </w:rPr>
        <w:t>doppel</w:t>
      </w:r>
      <w:proofErr w:type="spellEnd"/>
      <w:r w:rsidRPr="00A83D28">
        <w:rPr>
          <w:rFonts w:ascii="Times New Roman"/>
          <w:color w:val="000000" w:themeColor="text1"/>
          <w:sz w:val="24"/>
        </w:rPr>
        <w:t xml:space="preserve"> constitutively co-localized and complexed with VEGFR2 in TECs. </w:t>
      </w:r>
      <w:proofErr w:type="spellStart"/>
      <w:r w:rsidRPr="00A83D28">
        <w:rPr>
          <w:rFonts w:ascii="Times New Roman"/>
          <w:color w:val="000000" w:themeColor="text1"/>
          <w:sz w:val="24"/>
        </w:rPr>
        <w:t>Doppel</w:t>
      </w:r>
      <w:proofErr w:type="spellEnd"/>
      <w:r w:rsidRPr="00A83D28">
        <w:rPr>
          <w:rFonts w:ascii="Times New Roman"/>
          <w:color w:val="000000" w:themeColor="text1"/>
          <w:sz w:val="24"/>
        </w:rPr>
        <w:t xml:space="preserve"> inhibition depleted VEGFR2 from the cell membrane, subsequently inducing internalization and degradation of VEGFR2 and thereby attenuating VEGFR2 signaling. We also synthesized an orally active glycosaminoglycan (LHbisD4) that specifically binds with </w:t>
      </w:r>
      <w:proofErr w:type="spellStart"/>
      <w:r w:rsidRPr="00A83D28">
        <w:rPr>
          <w:rFonts w:ascii="Times New Roman"/>
          <w:color w:val="000000" w:themeColor="text1"/>
          <w:sz w:val="24"/>
        </w:rPr>
        <w:t>doppel</w:t>
      </w:r>
      <w:proofErr w:type="spellEnd"/>
      <w:r w:rsidRPr="00A83D28">
        <w:rPr>
          <w:rFonts w:ascii="Times New Roman"/>
          <w:color w:val="000000" w:themeColor="text1"/>
          <w:sz w:val="24"/>
        </w:rPr>
        <w:t xml:space="preserve">. We determined that LHbisD4 concentrates over the tumor site and genetic loss of </w:t>
      </w:r>
      <w:proofErr w:type="spellStart"/>
      <w:r w:rsidRPr="00A83D28">
        <w:rPr>
          <w:rFonts w:ascii="Times New Roman"/>
          <w:color w:val="000000" w:themeColor="text1"/>
          <w:sz w:val="24"/>
        </w:rPr>
        <w:t>dopple</w:t>
      </w:r>
      <w:proofErr w:type="spellEnd"/>
      <w:r w:rsidRPr="00A83D28">
        <w:rPr>
          <w:rFonts w:ascii="Times New Roman"/>
          <w:color w:val="000000" w:themeColor="text1"/>
          <w:sz w:val="24"/>
        </w:rPr>
        <w:t xml:space="preserve"> in TECs decreases LHbisD4 binding and targeting both in vitro and in vivo. Moreover, LHbisD4 eliminated VEGFR2 from the cell membrane, prevented VEGF binding in TECs, and suppressed tumor growth. Together, our results demonstrate that blocking </w:t>
      </w:r>
      <w:proofErr w:type="spellStart"/>
      <w:r w:rsidRPr="00A83D28">
        <w:rPr>
          <w:rFonts w:ascii="Times New Roman"/>
          <w:color w:val="000000" w:themeColor="text1"/>
          <w:sz w:val="24"/>
        </w:rPr>
        <w:t>doppel</w:t>
      </w:r>
      <w:proofErr w:type="spellEnd"/>
      <w:r w:rsidRPr="00A83D28">
        <w:rPr>
          <w:rFonts w:ascii="Times New Roman"/>
          <w:color w:val="000000" w:themeColor="text1"/>
          <w:sz w:val="24"/>
        </w:rPr>
        <w:t xml:space="preserve"> can control VEGF-signaling in TECs and selectively inhibit tumor angiogenesis. </w:t>
      </w:r>
      <w:r w:rsidRPr="00A83D28">
        <w:rPr>
          <w:rStyle w:val="a7"/>
          <w:rFonts w:ascii="Times New Roman"/>
          <w:color w:val="000000" w:themeColor="text1"/>
          <w:sz w:val="24"/>
          <w:u w:val="none"/>
        </w:rPr>
        <w:br w:type="page"/>
      </w:r>
    </w:p>
    <w:sectPr w:rsidR="00FA4B62" w:rsidRPr="00A83D28" w:rsidSect="00FA4B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C896B" w14:textId="77777777" w:rsidR="00FB5698" w:rsidRDefault="00FB5698" w:rsidP="0034197F">
      <w:r>
        <w:separator/>
      </w:r>
    </w:p>
  </w:endnote>
  <w:endnote w:type="continuationSeparator" w:id="0">
    <w:p w14:paraId="09586150" w14:textId="77777777" w:rsidR="00FB5698" w:rsidRDefault="00FB5698" w:rsidP="00341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맑은 고딕">
    <w:charset w:val="81"/>
    <w:family w:val="auto"/>
    <w:pitch w:val="variable"/>
    <w:sig w:usb0="9000002F" w:usb1="29D77CFB" w:usb2="00000012" w:usb3="00000000" w:csb0="00080001" w:csb1="00000000"/>
  </w:font>
  <w:font w:name="Times New Roman">
    <w:panose1 w:val="02020603050405020304"/>
    <w:charset w:val="00"/>
    <w:family w:val="auto"/>
    <w:pitch w:val="variable"/>
    <w:sig w:usb0="E0002AEF" w:usb1="C0007841" w:usb2="00000009" w:usb3="00000000" w:csb0="000001FF" w:csb1="00000000"/>
  </w:font>
  <w:font w:name="바탕">
    <w:charset w:val="81"/>
    <w:family w:val="auto"/>
    <w:pitch w:val="variable"/>
    <w:sig w:usb0="B00002AF" w:usb1="69D77CFB" w:usb2="00000030" w:usb3="00000000" w:csb0="0008009F" w:csb1="00000000"/>
  </w:font>
  <w:font w:name="新細明體">
    <w:panose1 w:val="00000000000000000000"/>
    <w:charset w:val="88"/>
    <w:family w:val="auto"/>
    <w:notTrueType/>
    <w:pitch w:val="variable"/>
    <w:sig w:usb0="00000001" w:usb1="08080000" w:usb2="00000010" w:usb3="00000000" w:csb0="001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10FDA" w14:textId="77777777" w:rsidR="00FB5698" w:rsidRDefault="00FB5698" w:rsidP="0034197F">
      <w:r>
        <w:separator/>
      </w:r>
    </w:p>
  </w:footnote>
  <w:footnote w:type="continuationSeparator" w:id="0">
    <w:p w14:paraId="2EEDA45E" w14:textId="77777777" w:rsidR="00FB5698" w:rsidRDefault="00FB5698" w:rsidP="003419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AF"/>
    <w:rsid w:val="00273829"/>
    <w:rsid w:val="00312B02"/>
    <w:rsid w:val="0034197F"/>
    <w:rsid w:val="00541C49"/>
    <w:rsid w:val="005814AF"/>
    <w:rsid w:val="0070134C"/>
    <w:rsid w:val="007F49AF"/>
    <w:rsid w:val="008A100D"/>
    <w:rsid w:val="008B0016"/>
    <w:rsid w:val="008B50A5"/>
    <w:rsid w:val="00A2568F"/>
    <w:rsid w:val="00A83D28"/>
    <w:rsid w:val="00B72645"/>
    <w:rsid w:val="00C62F83"/>
    <w:rsid w:val="00CE60E8"/>
    <w:rsid w:val="00DA6044"/>
    <w:rsid w:val="00FA4B62"/>
    <w:rsid w:val="00FB569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F50B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5814AF"/>
    <w:pPr>
      <w:widowControl w:val="0"/>
      <w:wordWrap w:val="0"/>
      <w:autoSpaceDE w:val="0"/>
      <w:autoSpaceDN w:val="0"/>
      <w:spacing w:after="0" w:line="240" w:lineRule="auto"/>
      <w:jc w:val="both"/>
    </w:pPr>
    <w:rPr>
      <w:rFonts w:ascii="바탕" w:eastAsia="바탕" w:hAnsi="Times New Roman" w:cs="Times New Roman"/>
      <w:kern w:val="2"/>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4197F"/>
    <w:pPr>
      <w:tabs>
        <w:tab w:val="center" w:pos="4680"/>
        <w:tab w:val="right" w:pos="9360"/>
      </w:tabs>
    </w:pPr>
  </w:style>
  <w:style w:type="character" w:customStyle="1" w:styleId="a4">
    <w:name w:val="머리글 문자"/>
    <w:basedOn w:val="a0"/>
    <w:link w:val="a3"/>
    <w:uiPriority w:val="99"/>
    <w:semiHidden/>
    <w:rsid w:val="0034197F"/>
    <w:rPr>
      <w:rFonts w:ascii="바탕" w:eastAsia="바탕" w:hAnsi="Times New Roman" w:cs="Times New Roman"/>
      <w:kern w:val="2"/>
      <w:sz w:val="20"/>
      <w:szCs w:val="24"/>
    </w:rPr>
  </w:style>
  <w:style w:type="paragraph" w:styleId="a5">
    <w:name w:val="footer"/>
    <w:basedOn w:val="a"/>
    <w:link w:val="a6"/>
    <w:uiPriority w:val="99"/>
    <w:semiHidden/>
    <w:unhideWhenUsed/>
    <w:rsid w:val="0034197F"/>
    <w:pPr>
      <w:tabs>
        <w:tab w:val="center" w:pos="4680"/>
        <w:tab w:val="right" w:pos="9360"/>
      </w:tabs>
    </w:pPr>
  </w:style>
  <w:style w:type="character" w:customStyle="1" w:styleId="a6">
    <w:name w:val="바닥글 문자"/>
    <w:basedOn w:val="a0"/>
    <w:link w:val="a5"/>
    <w:uiPriority w:val="99"/>
    <w:semiHidden/>
    <w:rsid w:val="0034197F"/>
    <w:rPr>
      <w:rFonts w:ascii="바탕" w:eastAsia="바탕" w:hAnsi="Times New Roman" w:cs="Times New Roman"/>
      <w:kern w:val="2"/>
      <w:sz w:val="20"/>
      <w:szCs w:val="24"/>
    </w:rPr>
  </w:style>
  <w:style w:type="character" w:styleId="a7">
    <w:name w:val="Hyperlink"/>
    <w:rsid w:val="00A83D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1577</Characters>
  <Application>Microsoft Macintosh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?ы쁽 源</dc:creator>
  <cp:keywords/>
  <dc:description/>
  <cp:lastModifiedBy>Microsoft Office 사용자</cp:lastModifiedBy>
  <cp:revision>2</cp:revision>
  <dcterms:created xsi:type="dcterms:W3CDTF">2016-10-31T07:35:00Z</dcterms:created>
  <dcterms:modified xsi:type="dcterms:W3CDTF">2016-10-31T07:35:00Z</dcterms:modified>
</cp:coreProperties>
</file>