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line="360" w:lineRule="auto"/>
        <w:rPr>
          <w:lang w:eastAsia="ko-KR"/>
          <w:rFonts w:ascii="Times New Roman" w:eastAsia="Times New Roman" w:hAnsi="Times New Roman" w:cs="Times New Roman" w:hint="eastAsia"/>
          <w:b/>
          <w:bCs/>
          <w:color w:val="000000"/>
          <w:sz w:val="32"/>
          <w:szCs w:val="32"/>
          <w:u w:color="auto"/>
          <w:rtl w:val="off"/>
        </w:rPr>
      </w:pPr>
      <w:r>
        <w:rPr>
          <w:lang w:eastAsia="ko-KR"/>
          <w:rFonts w:ascii="Times New Roman" w:eastAsia="Times New Roman" w:hAnsi="Times New Roman" w:cs="Times New Roman" w:hint="eastAsia"/>
          <w:b/>
          <w:bCs/>
          <w:color w:val="000000"/>
          <w:sz w:val="32"/>
          <w:szCs w:val="32"/>
          <w:u w:color="auto"/>
          <w:rtl w:val="off"/>
        </w:rPr>
        <w:t>LRH-1 deficiency accelerates the development of NAFLD by inhibiting the production of hydrogen sulfate in the liver</w:t>
      </w:r>
    </w:p>
    <w:p>
      <w:pPr>
        <w:jc w:val="center"/>
        <w:spacing w:line="360" w:lineRule="auto"/>
        <w:rPr>
          <w:lang w:eastAsia="ko-KR"/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u w:color="auto"/>
          <w:rtl w:val="off"/>
        </w:rPr>
      </w:pPr>
    </w:p>
    <w:p>
      <w:pPr>
        <w:jc w:val="center"/>
        <w:spacing w:line="360" w:lineRule="auto"/>
        <w:rPr>
          <w:lang w:eastAsia="ko-KR"/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u w:color="auto"/>
          <w:rtl w:val="off"/>
        </w:rPr>
      </w:pPr>
      <w:r>
        <w:rPr>
          <w:lang w:eastAsia="ko-KR"/>
          <w:rFonts w:ascii="Times New Roman" w:eastAsia="Times New Roman" w:hAnsi="Times New Roman" w:cs="Times New Roman" w:hint="eastAsia"/>
          <w:b/>
          <w:bCs/>
          <w:color w:val="000000"/>
          <w:sz w:val="28"/>
          <w:szCs w:val="28"/>
          <w:u w:color="auto"/>
          <w:rtl w:val="off"/>
        </w:rPr>
        <w:t>Seung-Soon Im, PhD</w:t>
      </w:r>
    </w:p>
    <w:p>
      <w:pPr>
        <w:jc w:val="center"/>
        <w:spacing w:line="360" w:lineRule="auto"/>
        <w:rPr>
          <w:lang w:val="en-AU"/>
          <w:rFonts w:ascii="Times New Roman" w:eastAsia="Times New Roman" w:hAnsi="Times New Roman" w:cs="Times New Roman"/>
          <w:color w:val="000000"/>
          <w:sz w:val="36"/>
          <w:szCs w:val="40"/>
          <w:u w:color="auto"/>
        </w:rPr>
      </w:pPr>
      <w:r>
        <w:rPr>
          <w:rFonts w:ascii="Times New Roman" w:eastAsia="Times New Roman" w:hAnsi="Times New Roman" w:cs="Times New Roman" w:hint="default"/>
          <w:color w:val="000000"/>
          <w:sz w:val="24"/>
          <w:szCs w:val="24"/>
          <w:u w:color="auto"/>
        </w:rPr>
        <w:t>Department of Physiology, Keimyung University School of Medicine, Daegu, Korea</w:t>
      </w:r>
    </w:p>
    <w:p>
      <w:pPr>
        <w:spacing w:line="360" w:lineRule="auto"/>
        <w:rPr>
          <w:lang w:eastAsia="ko-KR"/>
          <w:rFonts w:ascii="Times New Roman" w:hAnsi="Times New Roman" w:cs="Times New Roman" w:hint="eastAsia"/>
          <w:color w:val="000000"/>
          <w:sz w:val="24"/>
          <w:szCs w:val="28"/>
          <w:rtl w:val="off"/>
        </w:rPr>
      </w:pPr>
    </w:p>
    <w:p>
      <w:pPr>
        <w:spacing w:line="360" w:lineRule="auto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Liver receptor homolog-1 (LRH-1) is a member of the nuclear receptor NR5A subfamily.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It plays a crucial role in bile acid synthesis and cholesterol reverse transport in the liver and pancreas. </w:t>
      </w:r>
      <w:r>
        <w:rPr>
          <w:lang w:eastAsia="ko-KR"/>
          <w:rFonts w:ascii="Times New Roman" w:hAnsi="Times New Roman" w:cs="Times New Roman"/>
          <w:color w:val="000000"/>
          <w:sz w:val="24"/>
          <w:szCs w:val="28"/>
          <w:rtl w:val="off"/>
        </w:rPr>
        <w:t xml:space="preserve">However, the function of LRH-1 has been not well addressed in liver diseases. In this study, we investigated to identify new target of LRH-1 in CDA-HFD induced NAFLD model, and found that </w:t>
      </w:r>
      <w:r>
        <w:rPr>
          <w:rFonts w:ascii="Times New Roman" w:hAnsi="Times New Roman" w:cs="Times New Roman"/>
          <w:color w:val="000000"/>
          <w:sz w:val="24"/>
          <w:szCs w:val="28"/>
        </w:rPr>
        <w:t>cystathione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Symbol" w:hAnsi="Symbol" w:cs="Times New Roman"/>
          <w:color w:val="000000"/>
          <w:sz w:val="24"/>
          <w:szCs w:val="28"/>
        </w:rPr>
        <w:t></w:t>
      </w:r>
      <w:r>
        <w:rPr>
          <w:rFonts w:ascii="Times New Roman" w:hAnsi="Times New Roman" w:cs="Times New Roman"/>
          <w:color w:val="000000"/>
          <w:sz w:val="24"/>
          <w:szCs w:val="28"/>
        </w:rPr>
        <w:t>-</w:t>
      </w:r>
      <w:r>
        <w:rPr>
          <w:rFonts w:ascii="Times New Roman" w:hAnsi="Times New Roman" w:cs="Times New Roman"/>
          <w:color w:val="000000"/>
          <w:sz w:val="24"/>
          <w:szCs w:val="28"/>
        </w:rPr>
        <w:t>layse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(CTH)</w:t>
      </w:r>
      <w:r>
        <w:rPr>
          <w:lang w:eastAsia="ko-KR"/>
          <w:rFonts w:ascii="Times New Roman" w:hAnsi="Times New Roman" w:cs="Times New Roman"/>
          <w:color w:val="000000"/>
          <w:sz w:val="24"/>
          <w:szCs w:val="28"/>
          <w:rtl w:val="off"/>
        </w:rPr>
        <w:t xml:space="preserve"> may be a putative target of LRH-1. CTH is an enzyme among regulatory </w:t>
      </w:r>
      <w:r>
        <w:rPr>
          <w:rFonts w:ascii="Times New Roman" w:hAnsi="Times New Roman" w:cs="Times New Roman"/>
          <w:color w:val="000000"/>
          <w:sz w:val="24"/>
          <w:szCs w:val="28"/>
        </w:rPr>
        <w:t>enzymes</w:t>
      </w:r>
      <w:r>
        <w:rPr>
          <w:lang w:eastAsia="ko-KR"/>
          <w:rFonts w:ascii="Times New Roman" w:hAnsi="Times New Roman" w:cs="Times New Roman"/>
          <w:color w:val="000000"/>
          <w:sz w:val="24"/>
          <w:szCs w:val="28"/>
          <w:rtl w:val="off"/>
        </w:rPr>
        <w:t xml:space="preserve"> of hydrogen sulfide production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like </w:t>
      </w:r>
      <w:r>
        <w:rPr>
          <w:rFonts w:ascii="Times New Roman" w:hAnsi="Times New Roman" w:cs="Times New Roman"/>
          <w:color w:val="000000"/>
          <w:sz w:val="24"/>
          <w:szCs w:val="28"/>
        </w:rPr>
        <w:t>cystathione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Symbol" w:hAnsi="Symbol" w:cs="Times New Roman"/>
          <w:color w:val="000000"/>
          <w:sz w:val="24"/>
          <w:szCs w:val="28"/>
        </w:rPr>
        <w:t></w:t>
      </w:r>
      <w:r>
        <w:rPr>
          <w:rFonts w:ascii="Times New Roman" w:hAnsi="Times New Roman" w:cs="Times New Roman"/>
          <w:color w:val="000000"/>
          <w:sz w:val="24"/>
          <w:szCs w:val="28"/>
        </w:rPr>
        <w:t>-</w:t>
      </w:r>
      <w:r>
        <w:rPr>
          <w:rFonts w:ascii="Times New Roman" w:hAnsi="Times New Roman" w:cs="Times New Roman"/>
          <w:color w:val="000000"/>
          <w:sz w:val="24"/>
          <w:szCs w:val="28"/>
        </w:rPr>
        <w:t>layse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(CTH), </w:t>
      </w:r>
      <w:r>
        <w:rPr>
          <w:rFonts w:ascii="Times New Roman" w:hAnsi="Times New Roman" w:cs="Times New Roman"/>
          <w:color w:val="000000"/>
          <w:sz w:val="24"/>
          <w:szCs w:val="28"/>
        </w:rPr>
        <w:t>cystathione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Symbol" w:hAnsi="Symbol" w:cs="Times New Roman"/>
          <w:color w:val="000000"/>
          <w:sz w:val="24"/>
          <w:szCs w:val="28"/>
        </w:rPr>
        <w:t>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-synthase, and 3-mecaptopyruvate sulfur transferase. </w:t>
      </w:r>
      <w:r>
        <w:rPr>
          <w:lang w:eastAsia="ko-KR"/>
          <w:rFonts w:ascii="Times New Roman" w:hAnsi="Times New Roman" w:cs="Times New Roman"/>
          <w:color w:val="000000"/>
          <w:sz w:val="24"/>
          <w:szCs w:val="28"/>
          <w:rtl w:val="off"/>
        </w:rPr>
        <w:t xml:space="preserve">CTH gene expression is decreased in LRH-1 KO mice livers. In addition, we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investigate how LHR-1 controls CTH expression and the impact of hydrogen sulfide on the hepatic </w:t>
      </w:r>
      <w:r>
        <w:rPr>
          <w:lang w:eastAsia="ko-KR"/>
          <w:rFonts w:ascii="Times New Roman" w:hAnsi="Times New Roman" w:cs="Times New Roman"/>
          <w:color w:val="000000"/>
          <w:sz w:val="24"/>
          <w:szCs w:val="28"/>
          <w:rtl w:val="off"/>
        </w:rPr>
        <w:t xml:space="preserve">triglyceride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accumulation </w:t>
      </w:r>
      <w:r>
        <w:rPr>
          <w:lang w:eastAsia="ko-KR"/>
          <w:rFonts w:ascii="Times New Roman" w:hAnsi="Times New Roman" w:cs="Times New Roman"/>
          <w:color w:val="000000"/>
          <w:sz w:val="24"/>
          <w:szCs w:val="28"/>
          <w:rtl w:val="off"/>
        </w:rPr>
        <w:t>in the liver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. </w:t>
      </w:r>
      <w:r>
        <w:rPr>
          <w:lang w:eastAsia="ko-KR"/>
          <w:rFonts w:ascii="Times New Roman" w:hAnsi="Times New Roman" w:cs="Times New Roman"/>
          <w:color w:val="000000"/>
          <w:sz w:val="24"/>
          <w:szCs w:val="28"/>
          <w:rtl w:val="off"/>
        </w:rPr>
        <w:t xml:space="preserve">Also,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it was confirmed that hydrogen sulfide production was significantly reduced in LRH-1 LKO mice than in WT mice. In conclusion, this study supports that CTH is a </w:t>
      </w:r>
      <w:r>
        <w:rPr>
          <w:lang w:eastAsia="ko-KR"/>
          <w:rFonts w:ascii="Times New Roman" w:hAnsi="Times New Roman" w:cs="Times New Roman"/>
          <w:color w:val="000000"/>
          <w:sz w:val="24"/>
          <w:szCs w:val="28"/>
          <w:rtl w:val="off"/>
        </w:rPr>
        <w:t xml:space="preserve">putative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target </w:t>
      </w:r>
      <w:r>
        <w:rPr>
          <w:lang w:eastAsia="ko-KR"/>
          <w:rFonts w:ascii="Times New Roman" w:hAnsi="Times New Roman" w:cs="Times New Roman"/>
          <w:color w:val="000000"/>
          <w:sz w:val="24"/>
          <w:szCs w:val="28"/>
          <w:rtl w:val="off"/>
        </w:rPr>
        <w:t>of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LRH-1 and that LRH-1 deficiency leads to reduced hydrogen sulfide production by downregulating CTH expression</w:t>
      </w:r>
      <w:r>
        <w:rPr>
          <w:lang w:eastAsia="ko-KR"/>
          <w:rFonts w:ascii="Times New Roman" w:hAnsi="Times New Roman" w:cs="Times New Roman"/>
          <w:color w:val="000000"/>
          <w:sz w:val="24"/>
          <w:szCs w:val="28"/>
          <w:rtl w:val="off"/>
        </w:rPr>
        <w:t>, indicating that LRH-1 KO stimulates hapatic steatosis in NAFLD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. </w:t>
      </w:r>
    </w:p>
    <w:p>
      <w:pPr>
        <w:rPr>
          <w:color w:val="000000"/>
        </w:rPr>
      </w:pP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3"/>
  </w:style>
  <w:style w:type="paragraph" w:styleId="a4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4"/>
  </w:style>
  <w:style w:type="paragraph" w:customStyle="1" w:styleId="Authors">
    <w:name w:val="Authors"/>
    <w:basedOn w:val="a"/>
    <w:next w:val="a"/>
    <w:pPr>
      <w:widowControl/>
      <w:wordWrap/>
      <w:jc w:val="center"/>
      <w:framePr w:w="9072" w:vSpace="187" w:hSpace="187" w:wrap="notBeside" w:hAnchor="page" w:vAnchor="text" w:xAlign="center" w:y="1"/>
      <w:spacing w:after="320" w:line="240" w:lineRule="auto"/>
    </w:pPr>
    <w:rPr>
      <w:lang w:eastAsia="en-US"/>
      <w:rFonts w:ascii="Times New Roman" w:eastAsia="바탕" w:hAnsi="Times New Roman" w:cs="Times New Roman"/>
      <w:sz w:val="22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이재호</dc:creator>
  <cp:keywords/>
  <dc:description/>
  <cp:lastModifiedBy>user</cp:lastModifiedBy>
  <cp:revision>1</cp:revision>
  <dcterms:created xsi:type="dcterms:W3CDTF">2023-07-10T08:33:00Z</dcterms:created>
  <dcterms:modified xsi:type="dcterms:W3CDTF">2023-09-14T05:32:54Z</dcterms:modified>
  <cp:version>1200.0100.01</cp:version>
</cp:coreProperties>
</file>