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B31" w:rsidRPr="00C65B31" w:rsidRDefault="00C65B31" w:rsidP="00C65B31">
      <w:pPr>
        <w:jc w:val="center"/>
        <w:rPr>
          <w:b/>
        </w:rPr>
      </w:pPr>
      <w:r w:rsidRPr="00C65B31">
        <w:rPr>
          <w:b/>
        </w:rPr>
        <w:t>Clonal History of Small Cell Lung Cancer Transformed from Adenocarcinoma</w:t>
      </w:r>
    </w:p>
    <w:p w:rsidR="00C65B31" w:rsidRDefault="00C65B31" w:rsidP="00C65B31">
      <w:pPr>
        <w:jc w:val="center"/>
      </w:pPr>
      <w:r>
        <w:rPr>
          <w:rFonts w:hint="eastAsia"/>
        </w:rPr>
        <w:t>Young Seok Ju (KAIST)</w:t>
      </w:r>
    </w:p>
    <w:p w:rsidR="00C65B31" w:rsidRPr="00C65B31" w:rsidRDefault="00C65B31" w:rsidP="00C65B31">
      <w:pPr>
        <w:rPr>
          <w:b/>
        </w:rPr>
      </w:pPr>
      <w:r w:rsidRPr="00C65B31">
        <w:rPr>
          <w:b/>
        </w:rPr>
        <w:t>Background</w:t>
      </w:r>
      <w:bookmarkStart w:id="0" w:name="_GoBack"/>
      <w:bookmarkEnd w:id="0"/>
    </w:p>
    <w:p w:rsidR="00C65B31" w:rsidRDefault="00C65B31" w:rsidP="00C65B31">
      <w:r>
        <w:tab/>
        <w:t>Histologic transformation of EGFR-mutant lung adenocarcinoma (LADC) into small cell lung cancer (SCLC) has been identified as one of the major mechanisms of resistance to EGFR tyrosine kinase inhibitors (TKIs). However, the mechanism underlying this process is still poorly understood.</w:t>
      </w:r>
    </w:p>
    <w:p w:rsidR="00C65B31" w:rsidRPr="00C65B31" w:rsidRDefault="00C65B31" w:rsidP="00C65B31">
      <w:pPr>
        <w:rPr>
          <w:b/>
        </w:rPr>
      </w:pPr>
      <w:r w:rsidRPr="00C65B31">
        <w:rPr>
          <w:b/>
        </w:rPr>
        <w:t>Method and Findings</w:t>
      </w:r>
    </w:p>
    <w:p w:rsidR="00C65B31" w:rsidRDefault="00C65B31" w:rsidP="00C65B31">
      <w:r>
        <w:tab/>
        <w:t>To explore the evolution of LADC into SCLC during EGFR TKI treatment, we investigated nine EGFR TKI-resistant transformed SCLC cases. These cases accounted for 6.6% of resistance mechanisms toward EGFR TKIs from an advanced EGFR-mutant LADC patient cohort (n = 136). Comprehensive pathologic examination with whole-genome sequencing (WGS) of tumors including paired pre- and post-treatment tissues demonstrated that transformed SCLCs were derived from primary LADC clones harboring complete inactivation of both RB1 and TP53. Reconstruction of clonal evolutionary history of sequenced cases revealed that ancestral cells of transformed SCLCs existed as minor subclones of early LADCs, and underwent branched evolutionary trajectories diverging from earlier time points than EGFR TKI administration, and even before the first clinical diagnosis. Hypermutation was frequent in the branch of small-cell transformation, and mutational signature analysis of lineage-specific mutations identified APOBEC as a common mutational source during the evolutionary paths toward SCLCs. Integrative analysis of clinical history and imaging studies with sequencing data suggested the presence of drug-persister state against EGFR TKI treatment, before the overt small-cell transformation.</w:t>
      </w:r>
    </w:p>
    <w:p w:rsidR="00C65B31" w:rsidRPr="00C65B31" w:rsidRDefault="00C65B31" w:rsidP="00C65B31">
      <w:pPr>
        <w:rPr>
          <w:b/>
        </w:rPr>
      </w:pPr>
      <w:r w:rsidRPr="00C65B31">
        <w:rPr>
          <w:b/>
        </w:rPr>
        <w:t>Conclusions</w:t>
      </w:r>
    </w:p>
    <w:p w:rsidR="00136EB8" w:rsidRDefault="00C65B31" w:rsidP="00C65B31">
      <w:r>
        <w:tab/>
        <w:t>EGFR TKI-resistant SCLCs were derived from LADC cells with complete inactivation of RB1 and TP53; the status of which warrants further investigation as a biomarker for SCLC transformation. Early branched evolution that were commonly observed in our sequenced cases highlight the functional importance of intratumoral heterogeneity of primary tumor for the emergence of diverse drug-resistant clones. APOBEC-induced hypermutation was commonly observed in all sequenced transformed SCLCs, highlighting the role of APOBEC for LADC subclonal diversification leading to the histologic transformation.</w:t>
      </w:r>
    </w:p>
    <w:sectPr w:rsidR="00136EB8">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B31"/>
    <w:rsid w:val="00136EB8"/>
    <w:rsid w:val="00C65B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FDC51-45AB-487A-BDCA-F6287264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342</Words>
  <Characters>1954</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Seok Ju</dc:creator>
  <cp:keywords/>
  <dc:description/>
  <cp:lastModifiedBy>Young Seok Ju</cp:lastModifiedBy>
  <cp:revision>1</cp:revision>
  <dcterms:created xsi:type="dcterms:W3CDTF">2016-07-05T04:05:00Z</dcterms:created>
  <dcterms:modified xsi:type="dcterms:W3CDTF">2016-07-05T04:07:00Z</dcterms:modified>
</cp:coreProperties>
</file>