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E6C" w:rsidRDefault="00447E6C" w:rsidP="00447E6C">
      <w:pPr>
        <w:pStyle w:val="a3"/>
        <w:rPr>
          <w:rFonts w:hint="eastAsia"/>
          <w:sz w:val="20"/>
          <w:szCs w:val="20"/>
        </w:rPr>
      </w:pPr>
      <w:r>
        <w:rPr>
          <w:rFonts w:hint="eastAsia"/>
          <w:sz w:val="20"/>
          <w:szCs w:val="20"/>
        </w:rPr>
        <w:t>제목: Role of endoplasmic reticulum-mitochondria coupling in hepatic metabolic diseases</w:t>
      </w:r>
    </w:p>
    <w:p w:rsidR="00447E6C" w:rsidRDefault="00447E6C" w:rsidP="00447E6C">
      <w:pPr>
        <w:pStyle w:val="a3"/>
        <w:rPr>
          <w:rFonts w:hint="eastAsia"/>
          <w:sz w:val="20"/>
          <w:szCs w:val="20"/>
        </w:rPr>
      </w:pPr>
      <w:bookmarkStart w:id="0" w:name="_GoBack"/>
      <w:bookmarkEnd w:id="0"/>
    </w:p>
    <w:p w:rsidR="00447E6C" w:rsidRDefault="00447E6C" w:rsidP="00447E6C">
      <w:pPr>
        <w:pStyle w:val="a3"/>
        <w:rPr>
          <w:sz w:val="20"/>
          <w:szCs w:val="20"/>
        </w:rPr>
      </w:pPr>
      <w:proofErr w:type="spellStart"/>
      <w:r>
        <w:rPr>
          <w:rFonts w:hint="eastAsia"/>
          <w:sz w:val="20"/>
          <w:szCs w:val="20"/>
        </w:rPr>
        <w:t>연사명</w:t>
      </w:r>
      <w:proofErr w:type="spellEnd"/>
      <w:r>
        <w:rPr>
          <w:rFonts w:hint="eastAsia"/>
          <w:sz w:val="20"/>
          <w:szCs w:val="20"/>
        </w:rPr>
        <w:t xml:space="preserve">: Jennifer </w:t>
      </w:r>
      <w:proofErr w:type="spellStart"/>
      <w:r>
        <w:rPr>
          <w:rFonts w:hint="eastAsia"/>
          <w:sz w:val="20"/>
          <w:szCs w:val="20"/>
        </w:rPr>
        <w:t>Rieusset</w:t>
      </w:r>
      <w:proofErr w:type="spellEnd"/>
    </w:p>
    <w:p w:rsidR="00447E6C" w:rsidRDefault="00447E6C" w:rsidP="00447E6C">
      <w:pPr>
        <w:pStyle w:val="a3"/>
        <w:rPr>
          <w:rFonts w:hint="eastAsia"/>
          <w:sz w:val="20"/>
          <w:szCs w:val="20"/>
        </w:rPr>
      </w:pPr>
      <w:r>
        <w:rPr>
          <w:rFonts w:hint="eastAsia"/>
          <w:sz w:val="20"/>
          <w:szCs w:val="20"/>
        </w:rPr>
        <w:t> </w:t>
      </w:r>
    </w:p>
    <w:p w:rsidR="00447E6C" w:rsidRDefault="00447E6C" w:rsidP="00447E6C">
      <w:pPr>
        <w:pStyle w:val="a3"/>
        <w:rPr>
          <w:rFonts w:hint="eastAsia"/>
          <w:sz w:val="20"/>
          <w:szCs w:val="20"/>
        </w:rPr>
      </w:pPr>
      <w:r>
        <w:rPr>
          <w:rFonts w:hint="eastAsia"/>
          <w:sz w:val="20"/>
          <w:szCs w:val="20"/>
        </w:rPr>
        <w:t xml:space="preserve">소속: University of Lyon 1, INSERM U1060, </w:t>
      </w:r>
      <w:proofErr w:type="spellStart"/>
      <w:r>
        <w:rPr>
          <w:rFonts w:hint="eastAsia"/>
          <w:sz w:val="20"/>
          <w:szCs w:val="20"/>
        </w:rPr>
        <w:t>CarMeN</w:t>
      </w:r>
      <w:proofErr w:type="spellEnd"/>
      <w:r>
        <w:rPr>
          <w:rFonts w:hint="eastAsia"/>
          <w:sz w:val="20"/>
          <w:szCs w:val="20"/>
        </w:rPr>
        <w:t xml:space="preserve"> Laboratory, Lyon 69921, France</w:t>
      </w:r>
    </w:p>
    <w:p w:rsidR="00447E6C" w:rsidRDefault="00447E6C" w:rsidP="00447E6C">
      <w:pPr>
        <w:pStyle w:val="a3"/>
        <w:rPr>
          <w:rFonts w:hint="eastAsia"/>
          <w:sz w:val="20"/>
          <w:szCs w:val="20"/>
        </w:rPr>
      </w:pPr>
      <w:r>
        <w:rPr>
          <w:rFonts w:hint="eastAsia"/>
          <w:sz w:val="20"/>
          <w:szCs w:val="20"/>
        </w:rPr>
        <w:t> </w:t>
      </w:r>
    </w:p>
    <w:p w:rsidR="00447E6C" w:rsidRDefault="00447E6C" w:rsidP="00447E6C">
      <w:pPr>
        <w:pStyle w:val="a3"/>
        <w:rPr>
          <w:rFonts w:hint="eastAsia"/>
          <w:sz w:val="20"/>
          <w:szCs w:val="20"/>
        </w:rPr>
      </w:pPr>
      <w:r>
        <w:rPr>
          <w:rFonts w:hint="eastAsia"/>
          <w:sz w:val="20"/>
          <w:szCs w:val="20"/>
        </w:rPr>
        <w:t>초록:</w:t>
      </w:r>
    </w:p>
    <w:p w:rsidR="00447E6C" w:rsidRDefault="00447E6C" w:rsidP="00447E6C">
      <w:pPr>
        <w:pStyle w:val="a3"/>
        <w:rPr>
          <w:rFonts w:hint="eastAsia"/>
          <w:sz w:val="20"/>
          <w:szCs w:val="20"/>
        </w:rPr>
      </w:pPr>
      <w:r>
        <w:rPr>
          <w:rFonts w:hint="eastAsia"/>
          <w:sz w:val="20"/>
          <w:szCs w:val="20"/>
        </w:rPr>
        <w:t xml:space="preserve">The liver plays a central role in glucose homeostasis by consuming and producing glucose during periods of feeding and fasting. Disruption of hepatic glucose sensing and hepatic insulin resistance predispose to hyperglycemia and to the development of liver metabolic diseases, including type 2 </w:t>
      </w:r>
      <w:proofErr w:type="gramStart"/>
      <w:r>
        <w:rPr>
          <w:rFonts w:hint="eastAsia"/>
          <w:sz w:val="20"/>
          <w:szCs w:val="20"/>
        </w:rPr>
        <w:t>diabetes .</w:t>
      </w:r>
      <w:proofErr w:type="gramEnd"/>
      <w:r>
        <w:rPr>
          <w:rFonts w:hint="eastAsia"/>
          <w:sz w:val="20"/>
          <w:szCs w:val="20"/>
        </w:rPr>
        <w:t xml:space="preserve"> Mitochondria and endoplasmic reticulum (ER) are important metabolic organelles and nutrient sensors, and their dysfunction has been extensively and independently implicated in hepatic metabolic diseases. Interestingly, both organelles interact at sites known as mitochondria-associated membranes (MAM), in order to exchange metabolites and calcium and regulate cellular homeostasis. Therefore, organelle miscommunication may participate to both organelle dysfunction and altered hepatic metabolism. In this context, I will present recent data showing that MAM could be an important hub for insulin and nutrient signaling in liver, thus adapting mitochondria physiology and cellular metabolism to nutrient availability. Lastly, I will highlight how chronic MAM disruption could participate to both hepatic insulin resistance and metabolic inflexibility. Collectively, these data suggest that targeting MAM might be a novel strategy for the treatment of hepatic metabolic diseases. </w:t>
      </w:r>
    </w:p>
    <w:p w:rsidR="002459E0" w:rsidRPr="00447E6C" w:rsidRDefault="00447E6C"/>
    <w:sectPr w:rsidR="002459E0" w:rsidRPr="00447E6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E6C"/>
    <w:rsid w:val="00447E6C"/>
    <w:rsid w:val="00895BD7"/>
    <w:rsid w:val="009D1E9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7E6C"/>
    <w:pPr>
      <w:widowControl/>
      <w:wordWrap/>
      <w:autoSpaceDE/>
      <w:autoSpaceDN/>
      <w:spacing w:after="0" w:line="240" w:lineRule="auto"/>
      <w:jc w:val="left"/>
    </w:pPr>
    <w:rPr>
      <w:rFonts w:ascii="굴림" w:eastAsia="굴림" w:hAnsi="굴림" w:cs="굴림"/>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7E6C"/>
    <w:pPr>
      <w:widowControl/>
      <w:wordWrap/>
      <w:autoSpaceDE/>
      <w:autoSpaceDN/>
      <w:spacing w:after="0"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9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1262</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qsang</dc:creator>
  <cp:lastModifiedBy>qsang</cp:lastModifiedBy>
  <cp:revision>1</cp:revision>
  <dcterms:created xsi:type="dcterms:W3CDTF">2017-05-11T05:18:00Z</dcterms:created>
  <dcterms:modified xsi:type="dcterms:W3CDTF">2017-05-11T05:20:00Z</dcterms:modified>
</cp:coreProperties>
</file>