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838" w:rsidRDefault="001825CC" w:rsidP="001825CC">
      <w:pPr>
        <w:wordWrap/>
        <w:adjustRightInd w:val="0"/>
        <w:spacing w:after="0" w:line="240" w:lineRule="auto"/>
        <w:jc w:val="left"/>
        <w:rPr>
          <w:rFonts w:ascii="Times New Roman" w:hAnsi="Times New Roman" w:cs="Times New Roman"/>
          <w:color w:val="000000"/>
          <w:kern w:val="0"/>
          <w:sz w:val="24"/>
          <w:szCs w:val="24"/>
        </w:rPr>
      </w:pPr>
      <w:proofErr w:type="spellStart"/>
      <w:r>
        <w:rPr>
          <w:rFonts w:ascii="Times New Roman" w:hAnsi="Times New Roman" w:cs="Times New Roman" w:hint="eastAsia"/>
          <w:color w:val="000000"/>
          <w:kern w:val="0"/>
          <w:sz w:val="24"/>
          <w:szCs w:val="24"/>
        </w:rPr>
        <w:t>Nociceptive</w:t>
      </w:r>
      <w:proofErr w:type="spellEnd"/>
      <w:r>
        <w:rPr>
          <w:rFonts w:ascii="Times New Roman" w:hAnsi="Times New Roman" w:cs="Times New Roman" w:hint="eastAsia"/>
          <w:color w:val="000000"/>
          <w:kern w:val="0"/>
          <w:sz w:val="24"/>
          <w:szCs w:val="24"/>
        </w:rPr>
        <w:t xml:space="preserve"> divergence </w:t>
      </w:r>
      <w:r w:rsidR="00260838">
        <w:rPr>
          <w:rFonts w:ascii="Times New Roman" w:hAnsi="Times New Roman" w:cs="Times New Roman"/>
          <w:color w:val="000000"/>
          <w:kern w:val="0"/>
          <w:sz w:val="24"/>
          <w:szCs w:val="24"/>
        </w:rPr>
        <w:t xml:space="preserve">of </w:t>
      </w:r>
      <w:r w:rsidR="00B7599A">
        <w:rPr>
          <w:rFonts w:ascii="Times New Roman" w:hAnsi="Times New Roman" w:cs="Times New Roman" w:hint="eastAsia"/>
          <w:color w:val="000000"/>
          <w:kern w:val="0"/>
          <w:sz w:val="24"/>
          <w:szCs w:val="24"/>
        </w:rPr>
        <w:t>the</w:t>
      </w:r>
      <w:r>
        <w:rPr>
          <w:rFonts w:ascii="Times New Roman" w:hAnsi="Times New Roman" w:cs="Times New Roman" w:hint="eastAsia"/>
          <w:color w:val="000000"/>
          <w:kern w:val="0"/>
          <w:sz w:val="24"/>
          <w:szCs w:val="24"/>
        </w:rPr>
        <w:t xml:space="preserve"> functions of</w:t>
      </w:r>
      <w:r w:rsidR="00B7599A">
        <w:rPr>
          <w:rFonts w:ascii="Times New Roman" w:hAnsi="Times New Roman" w:cs="Times New Roman" w:hint="eastAsia"/>
          <w:color w:val="000000"/>
          <w:kern w:val="0"/>
          <w:sz w:val="24"/>
          <w:szCs w:val="24"/>
        </w:rPr>
        <w:t xml:space="preserve"> </w:t>
      </w:r>
      <w:proofErr w:type="spellStart"/>
      <w:r w:rsidR="00260838">
        <w:rPr>
          <w:rFonts w:ascii="Times New Roman" w:hAnsi="Times New Roman" w:cs="Times New Roman"/>
          <w:color w:val="000000"/>
          <w:kern w:val="0"/>
          <w:sz w:val="24"/>
          <w:szCs w:val="24"/>
        </w:rPr>
        <w:t>transmembrane</w:t>
      </w:r>
      <w:proofErr w:type="spellEnd"/>
      <w:r w:rsidR="00260838">
        <w:rPr>
          <w:rFonts w:ascii="Times New Roman" w:hAnsi="Times New Roman" w:cs="Times New Roman"/>
          <w:color w:val="000000"/>
          <w:kern w:val="0"/>
          <w:sz w:val="24"/>
          <w:szCs w:val="24"/>
        </w:rPr>
        <w:t xml:space="preserve"> channel-like </w:t>
      </w:r>
      <w:r>
        <w:rPr>
          <w:rFonts w:ascii="Times New Roman" w:hAnsi="Times New Roman" w:cs="Times New Roman" w:hint="eastAsia"/>
          <w:color w:val="000000"/>
          <w:kern w:val="0"/>
          <w:sz w:val="24"/>
          <w:szCs w:val="24"/>
        </w:rPr>
        <w:t>proteins</w:t>
      </w:r>
    </w:p>
    <w:p w:rsidR="00260838" w:rsidRDefault="00260838" w:rsidP="001825CC">
      <w:pPr>
        <w:wordWrap/>
        <w:adjustRightInd w:val="0"/>
        <w:spacing w:after="0" w:line="240" w:lineRule="auto"/>
        <w:jc w:val="left"/>
        <w:rPr>
          <w:rFonts w:ascii="Times New Roman" w:hAnsi="Times New Roman" w:cs="Times New Roman"/>
          <w:color w:val="000000"/>
          <w:kern w:val="0"/>
          <w:sz w:val="24"/>
          <w:szCs w:val="24"/>
        </w:rPr>
      </w:pPr>
    </w:p>
    <w:p w:rsidR="00260838" w:rsidRDefault="00260838" w:rsidP="001825CC">
      <w:pPr>
        <w:wordWrap/>
        <w:adjustRightInd w:val="0"/>
        <w:spacing w:after="0" w:line="240" w:lineRule="auto"/>
        <w:jc w:val="left"/>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Sun </w:t>
      </w:r>
      <w:proofErr w:type="spellStart"/>
      <w:r>
        <w:rPr>
          <w:rFonts w:ascii="Times New Roman" w:hAnsi="Times New Roman" w:cs="Times New Roman"/>
          <w:color w:val="000000"/>
          <w:kern w:val="0"/>
          <w:sz w:val="24"/>
          <w:szCs w:val="24"/>
        </w:rPr>
        <w:t>Wook</w:t>
      </w:r>
      <w:proofErr w:type="spellEnd"/>
      <w:r>
        <w:rPr>
          <w:rFonts w:ascii="Times New Roman" w:hAnsi="Times New Roman" w:cs="Times New Roman"/>
          <w:color w:val="000000"/>
          <w:kern w:val="0"/>
          <w:sz w:val="24"/>
          <w:szCs w:val="24"/>
        </w:rPr>
        <w:t xml:space="preserve"> Hwang Ph.D.</w:t>
      </w:r>
    </w:p>
    <w:p w:rsidR="00260838" w:rsidRDefault="00260838" w:rsidP="001825CC">
      <w:pPr>
        <w:wordWrap/>
        <w:adjustRightInd w:val="0"/>
        <w:spacing w:after="0" w:line="240" w:lineRule="auto"/>
        <w:jc w:val="left"/>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Department of Biomedical Sciences and Department of Physiology, College of Medicine, Korea University, Seoul 13</w:t>
      </w:r>
      <w:bookmarkStart w:id="0" w:name="_GoBack"/>
      <w:bookmarkEnd w:id="0"/>
      <w:r>
        <w:rPr>
          <w:rFonts w:ascii="Times New Roman" w:hAnsi="Times New Roman" w:cs="Times New Roman"/>
          <w:color w:val="000000"/>
          <w:kern w:val="0"/>
          <w:sz w:val="24"/>
          <w:szCs w:val="24"/>
        </w:rPr>
        <w:t>6-705, Korea.</w:t>
      </w:r>
    </w:p>
    <w:p w:rsidR="00260838" w:rsidRDefault="00260838" w:rsidP="001825CC">
      <w:pPr>
        <w:wordWrap/>
        <w:adjustRightInd w:val="0"/>
        <w:spacing w:after="0" w:line="240" w:lineRule="auto"/>
        <w:jc w:val="left"/>
        <w:rPr>
          <w:rFonts w:ascii="Times New Roman" w:hAnsi="Times New Roman" w:cs="Times New Roman"/>
          <w:color w:val="000000"/>
          <w:kern w:val="0"/>
          <w:sz w:val="24"/>
          <w:szCs w:val="24"/>
        </w:rPr>
      </w:pPr>
    </w:p>
    <w:p w:rsidR="009933BA" w:rsidRDefault="00260838" w:rsidP="001825CC">
      <w:pPr>
        <w:jc w:val="left"/>
      </w:pPr>
      <w:proofErr w:type="spellStart"/>
      <w:r>
        <w:rPr>
          <w:rFonts w:ascii="Times New Roman" w:hAnsi="Times New Roman" w:cs="Times New Roman"/>
          <w:color w:val="000000"/>
          <w:kern w:val="0"/>
          <w:sz w:val="24"/>
          <w:szCs w:val="24"/>
        </w:rPr>
        <w:t>Transmembrane</w:t>
      </w:r>
      <w:proofErr w:type="spellEnd"/>
      <w:r>
        <w:rPr>
          <w:rFonts w:ascii="Times New Roman" w:hAnsi="Times New Roman" w:cs="Times New Roman"/>
          <w:color w:val="000000"/>
          <w:kern w:val="0"/>
          <w:sz w:val="24"/>
          <w:szCs w:val="24"/>
        </w:rPr>
        <w:t xml:space="preserve"> channel-like (</w:t>
      </w:r>
      <w:proofErr w:type="spellStart"/>
      <w:r>
        <w:rPr>
          <w:rFonts w:ascii="Times New Roman" w:hAnsi="Times New Roman" w:cs="Times New Roman"/>
          <w:color w:val="000000"/>
          <w:kern w:val="0"/>
          <w:sz w:val="24"/>
          <w:szCs w:val="24"/>
        </w:rPr>
        <w:t>tmc</w:t>
      </w:r>
      <w:proofErr w:type="spellEnd"/>
      <w:r>
        <w:rPr>
          <w:rFonts w:ascii="Times New Roman" w:hAnsi="Times New Roman" w:cs="Times New Roman"/>
          <w:color w:val="000000"/>
          <w:kern w:val="0"/>
          <w:sz w:val="24"/>
          <w:szCs w:val="24"/>
        </w:rPr>
        <w:t xml:space="preserve">) gene family comprises broadly-conserved genes encoding integral membrane proteins of animals. Multiple numbers of predicted membrane spanning domains in their structures and increased ionic conductivity in the cell membrane when </w:t>
      </w:r>
      <w:proofErr w:type="spellStart"/>
      <w:r>
        <w:rPr>
          <w:rFonts w:ascii="Times New Roman" w:hAnsi="Times New Roman" w:cs="Times New Roman"/>
          <w:color w:val="000000"/>
          <w:kern w:val="0"/>
          <w:sz w:val="24"/>
          <w:szCs w:val="24"/>
        </w:rPr>
        <w:t>heterologously</w:t>
      </w:r>
      <w:proofErr w:type="spellEnd"/>
      <w:r>
        <w:rPr>
          <w:rFonts w:ascii="Times New Roman" w:hAnsi="Times New Roman" w:cs="Times New Roman"/>
          <w:color w:val="000000"/>
          <w:kern w:val="0"/>
          <w:sz w:val="24"/>
          <w:szCs w:val="24"/>
        </w:rPr>
        <w:t xml:space="preserve"> </w:t>
      </w:r>
      <w:proofErr w:type="spellStart"/>
      <w:r>
        <w:rPr>
          <w:rFonts w:ascii="Times New Roman" w:hAnsi="Times New Roman" w:cs="Times New Roman"/>
          <w:color w:val="000000"/>
          <w:kern w:val="0"/>
          <w:sz w:val="24"/>
          <w:szCs w:val="24"/>
        </w:rPr>
        <w:t>overexpressed</w:t>
      </w:r>
      <w:proofErr w:type="spellEnd"/>
      <w:r>
        <w:rPr>
          <w:rFonts w:ascii="Times New Roman" w:hAnsi="Times New Roman" w:cs="Times New Roman"/>
          <w:color w:val="000000"/>
          <w:kern w:val="0"/>
          <w:sz w:val="24"/>
          <w:szCs w:val="24"/>
        </w:rPr>
        <w:t xml:space="preserve"> in animal cell lines, implicate that the proteins are essential components of ion channel complexes. A certain members of TMC proteins are naturally present in sensory organs such as nociceptive sensory neurons of nematodes and </w:t>
      </w:r>
      <w:proofErr w:type="spellStart"/>
      <w:r>
        <w:rPr>
          <w:rFonts w:ascii="Times New Roman" w:hAnsi="Times New Roman" w:cs="Times New Roman"/>
          <w:color w:val="000000"/>
          <w:kern w:val="0"/>
          <w:sz w:val="24"/>
          <w:szCs w:val="24"/>
        </w:rPr>
        <w:t>stereocilia</w:t>
      </w:r>
      <w:proofErr w:type="spellEnd"/>
      <w:r>
        <w:rPr>
          <w:rFonts w:ascii="Times New Roman" w:hAnsi="Times New Roman" w:cs="Times New Roman"/>
          <w:color w:val="000000"/>
          <w:kern w:val="0"/>
          <w:sz w:val="24"/>
          <w:szCs w:val="24"/>
        </w:rPr>
        <w:t xml:space="preserve"> of mammalian cochlear hair cells, which indicates that those TMC proteins may not only play a role as ion channel subunits but also possibly as sensory receptors for detecting changes in chemical or physical environment. Our recent study has shown that a nematode TMC protein (cTMC-1) mediates </w:t>
      </w:r>
      <w:proofErr w:type="spellStart"/>
      <w:r>
        <w:rPr>
          <w:rFonts w:ascii="Times New Roman" w:hAnsi="Times New Roman" w:cs="Times New Roman"/>
          <w:color w:val="000000"/>
          <w:kern w:val="0"/>
          <w:sz w:val="24"/>
          <w:szCs w:val="24"/>
        </w:rPr>
        <w:t>cation</w:t>
      </w:r>
      <w:proofErr w:type="spellEnd"/>
      <w:r>
        <w:rPr>
          <w:rFonts w:ascii="Times New Roman" w:hAnsi="Times New Roman" w:cs="Times New Roman"/>
          <w:color w:val="000000"/>
          <w:kern w:val="0"/>
          <w:sz w:val="24"/>
          <w:szCs w:val="24"/>
        </w:rPr>
        <w:t xml:space="preserve"> conductivity when environmental sodium concentrations are increased. Furthermore, a series of hearing studies have suggested that mammalian TMC1 and TMC2 are pore-forming subunits of the </w:t>
      </w:r>
      <w:proofErr w:type="spellStart"/>
      <w:r>
        <w:rPr>
          <w:rFonts w:ascii="Times New Roman" w:hAnsi="Times New Roman" w:cs="Times New Roman"/>
          <w:color w:val="000000"/>
          <w:kern w:val="0"/>
          <w:sz w:val="24"/>
          <w:szCs w:val="24"/>
        </w:rPr>
        <w:t>mechano</w:t>
      </w:r>
      <w:proofErr w:type="spellEnd"/>
      <w:r>
        <w:rPr>
          <w:rFonts w:ascii="Times New Roman" w:hAnsi="Times New Roman" w:cs="Times New Roman"/>
          <w:color w:val="000000"/>
          <w:kern w:val="0"/>
          <w:sz w:val="24"/>
          <w:szCs w:val="24"/>
        </w:rPr>
        <w:t xml:space="preserve">-transduction channels of </w:t>
      </w:r>
      <w:proofErr w:type="spellStart"/>
      <w:r>
        <w:rPr>
          <w:rFonts w:ascii="Times New Roman" w:hAnsi="Times New Roman" w:cs="Times New Roman"/>
          <w:color w:val="000000"/>
          <w:kern w:val="0"/>
          <w:sz w:val="24"/>
          <w:szCs w:val="24"/>
        </w:rPr>
        <w:t>stereocilia</w:t>
      </w:r>
      <w:proofErr w:type="spellEnd"/>
      <w:r>
        <w:rPr>
          <w:rFonts w:ascii="Times New Roman" w:hAnsi="Times New Roman" w:cs="Times New Roman"/>
          <w:color w:val="000000"/>
          <w:kern w:val="0"/>
          <w:sz w:val="24"/>
          <w:szCs w:val="24"/>
        </w:rPr>
        <w:t xml:space="preserve"> of cochlear hair cells and that those may play a role for sound and balance sensations. Regarding the sequence similarities and expression patterns, other TMCs may have some sensory functions which may or may not be similar to known sensory roles mentioned above. Currently we are exploring other TMC members</w:t>
      </w:r>
      <w:r>
        <w:rPr>
          <w:rFonts w:ascii="Times New Roman" w:hAnsi="Times New Roman" w:cs="Times New Roman" w:hint="eastAsia"/>
          <w:color w:val="000000"/>
          <w:kern w:val="0"/>
          <w:sz w:val="24"/>
          <w:szCs w:val="24"/>
        </w:rPr>
        <w:t>,</w:t>
      </w:r>
      <w:r>
        <w:rPr>
          <w:rFonts w:ascii="Times New Roman" w:hAnsi="Times New Roman" w:cs="Times New Roman"/>
          <w:color w:val="000000"/>
          <w:kern w:val="0"/>
          <w:sz w:val="24"/>
          <w:szCs w:val="24"/>
        </w:rPr>
        <w:t xml:space="preserve"> cTMC-2 and TMC3 in this context.</w:t>
      </w:r>
    </w:p>
    <w:sectPr w:rsidR="009933BA" w:rsidSect="008B7F84">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3E8" w:rsidRDefault="00AD63E8" w:rsidP="004B0933">
      <w:pPr>
        <w:spacing w:after="0" w:line="240" w:lineRule="auto"/>
      </w:pPr>
      <w:r>
        <w:separator/>
      </w:r>
    </w:p>
  </w:endnote>
  <w:endnote w:type="continuationSeparator" w:id="0">
    <w:p w:rsidR="00AD63E8" w:rsidRDefault="00AD63E8" w:rsidP="004B09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29D77CFB" w:usb2="00000012" w:usb3="00000000" w:csb0="0008008D" w:csb1="00000000"/>
  </w:font>
  <w:font w:name="Times New Roman">
    <w:panose1 w:val="02020603050405020304"/>
    <w:charset w:val="00"/>
    <w:family w:val="roman"/>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3E8" w:rsidRDefault="00AD63E8" w:rsidP="004B0933">
      <w:pPr>
        <w:spacing w:after="0" w:line="240" w:lineRule="auto"/>
      </w:pPr>
      <w:r>
        <w:separator/>
      </w:r>
    </w:p>
  </w:footnote>
  <w:footnote w:type="continuationSeparator" w:id="0">
    <w:p w:rsidR="00AD63E8" w:rsidRDefault="00AD63E8" w:rsidP="004B093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60838"/>
    <w:rsid w:val="001825CC"/>
    <w:rsid w:val="00260838"/>
    <w:rsid w:val="004B0933"/>
    <w:rsid w:val="008B7F84"/>
    <w:rsid w:val="009933BA"/>
    <w:rsid w:val="00AD63E8"/>
    <w:rsid w:val="00B7599A"/>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F84"/>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B0933"/>
    <w:pPr>
      <w:tabs>
        <w:tab w:val="center" w:pos="4513"/>
        <w:tab w:val="right" w:pos="9026"/>
      </w:tabs>
      <w:snapToGrid w:val="0"/>
    </w:pPr>
  </w:style>
  <w:style w:type="character" w:customStyle="1" w:styleId="Char">
    <w:name w:val="머리글 Char"/>
    <w:basedOn w:val="a0"/>
    <w:link w:val="a3"/>
    <w:uiPriority w:val="99"/>
    <w:semiHidden/>
    <w:rsid w:val="004B0933"/>
  </w:style>
  <w:style w:type="paragraph" w:styleId="a4">
    <w:name w:val="footer"/>
    <w:basedOn w:val="a"/>
    <w:link w:val="Char0"/>
    <w:uiPriority w:val="99"/>
    <w:semiHidden/>
    <w:unhideWhenUsed/>
    <w:rsid w:val="004B0933"/>
    <w:pPr>
      <w:tabs>
        <w:tab w:val="center" w:pos="4513"/>
        <w:tab w:val="right" w:pos="9026"/>
      </w:tabs>
      <w:snapToGrid w:val="0"/>
    </w:pPr>
  </w:style>
  <w:style w:type="character" w:customStyle="1" w:styleId="Char0">
    <w:name w:val="바닥글 Char"/>
    <w:basedOn w:val="a0"/>
    <w:link w:val="a4"/>
    <w:uiPriority w:val="99"/>
    <w:semiHidden/>
    <w:rsid w:val="004B09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1391</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
    </vt:vector>
  </TitlesOfParts>
  <Company>Toshiba</Company>
  <LinksUpToDate>false</LinksUpToDate>
  <CharactersWithSpaces>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 Wook</dc:creator>
  <cp:lastModifiedBy>Toshiba-User</cp:lastModifiedBy>
  <cp:revision>3</cp:revision>
  <dcterms:created xsi:type="dcterms:W3CDTF">2016-10-08T02:13:00Z</dcterms:created>
  <dcterms:modified xsi:type="dcterms:W3CDTF">2016-10-08T02:16:00Z</dcterms:modified>
</cp:coreProperties>
</file>