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8D2D3F" w14:textId="5B504A85" w:rsidR="008526B9" w:rsidRPr="005F4C0A" w:rsidRDefault="008526B9" w:rsidP="005F4C0A">
      <w:pPr>
        <w:jc w:val="center"/>
        <w:rPr>
          <w:b/>
          <w:color w:val="1F497D" w:themeColor="text2"/>
          <w:sz w:val="32"/>
        </w:rPr>
      </w:pPr>
      <w:r w:rsidRPr="005F4C0A">
        <w:rPr>
          <w:b/>
          <w:color w:val="1F497D" w:themeColor="text2"/>
          <w:sz w:val="32"/>
        </w:rPr>
        <w:t xml:space="preserve">Parathyroid </w:t>
      </w:r>
      <w:r w:rsidR="007E689A" w:rsidRPr="005F4C0A">
        <w:rPr>
          <w:b/>
          <w:color w:val="1F497D" w:themeColor="text2"/>
          <w:sz w:val="32"/>
        </w:rPr>
        <w:t xml:space="preserve">Hormone Signaling </w:t>
      </w:r>
      <w:r w:rsidR="005F4C0A" w:rsidRPr="005F4C0A">
        <w:rPr>
          <w:b/>
          <w:color w:val="1F497D" w:themeColor="text2"/>
          <w:sz w:val="32"/>
        </w:rPr>
        <w:t xml:space="preserve">May </w:t>
      </w:r>
      <w:r w:rsidR="007E689A" w:rsidRPr="005F4C0A">
        <w:rPr>
          <w:b/>
          <w:color w:val="1F497D" w:themeColor="text2"/>
          <w:sz w:val="32"/>
        </w:rPr>
        <w:t>Control</w:t>
      </w:r>
      <w:r w:rsidR="003C2BE8" w:rsidRPr="005F4C0A">
        <w:rPr>
          <w:b/>
          <w:color w:val="1F497D" w:themeColor="text2"/>
          <w:sz w:val="32"/>
        </w:rPr>
        <w:t xml:space="preserve"> Myeloma Growth</w:t>
      </w:r>
    </w:p>
    <w:p w14:paraId="3D54C642" w14:textId="49D5A720" w:rsidR="003C2BE8" w:rsidRPr="007E689A" w:rsidRDefault="003C2BE8" w:rsidP="003C2BE8">
      <w:pPr>
        <w:pStyle w:val="Heading2"/>
        <w:jc w:val="center"/>
        <w:rPr>
          <w:b/>
        </w:rPr>
      </w:pPr>
      <w:r w:rsidRPr="007E689A">
        <w:rPr>
          <w:b/>
        </w:rPr>
        <w:t>Donghoon Yoon, PhD</w:t>
      </w:r>
    </w:p>
    <w:p w14:paraId="5D978BBC" w14:textId="77777777" w:rsidR="003C2BE8" w:rsidRPr="007E689A" w:rsidRDefault="003C2BE8" w:rsidP="003C2BE8">
      <w:pPr>
        <w:jc w:val="center"/>
        <w:rPr>
          <w:noProof/>
          <w:color w:val="000000"/>
          <w:sz w:val="24"/>
          <w:szCs w:val="18"/>
        </w:rPr>
      </w:pPr>
      <w:r w:rsidRPr="007E689A">
        <w:rPr>
          <w:i/>
          <w:iCs/>
          <w:noProof/>
          <w:color w:val="000000"/>
          <w:sz w:val="24"/>
          <w:szCs w:val="18"/>
        </w:rPr>
        <w:t>Assistant Professor</w:t>
      </w:r>
    </w:p>
    <w:p w14:paraId="19D88A9C" w14:textId="71511E5F" w:rsidR="003C2BE8" w:rsidRPr="007E689A" w:rsidRDefault="003C2BE8" w:rsidP="003C2BE8">
      <w:pPr>
        <w:jc w:val="center"/>
        <w:rPr>
          <w:rFonts w:asciiTheme="minorHAnsi" w:hAnsiTheme="minorHAnsi" w:cstheme="minorBidi"/>
          <w:noProof/>
          <w:color w:val="000000"/>
          <w:sz w:val="24"/>
          <w:szCs w:val="18"/>
        </w:rPr>
      </w:pPr>
      <w:r w:rsidRPr="007E689A">
        <w:rPr>
          <w:bCs/>
          <w:noProof/>
          <w:color w:val="000000"/>
          <w:sz w:val="24"/>
          <w:szCs w:val="18"/>
        </w:rPr>
        <w:t>M</w:t>
      </w:r>
      <w:r w:rsidRPr="007E689A">
        <w:rPr>
          <w:noProof/>
          <w:color w:val="000000"/>
          <w:sz w:val="24"/>
          <w:szCs w:val="18"/>
        </w:rPr>
        <w:t xml:space="preserve">yeloma </w:t>
      </w:r>
      <w:r w:rsidRPr="007E689A">
        <w:rPr>
          <w:bCs/>
          <w:noProof/>
          <w:color w:val="000000"/>
          <w:sz w:val="24"/>
          <w:szCs w:val="18"/>
        </w:rPr>
        <w:t>I</w:t>
      </w:r>
      <w:r w:rsidRPr="007E689A">
        <w:rPr>
          <w:noProof/>
          <w:color w:val="000000"/>
          <w:sz w:val="24"/>
          <w:szCs w:val="18"/>
        </w:rPr>
        <w:t>nstitute</w:t>
      </w:r>
    </w:p>
    <w:p w14:paraId="234A37F3" w14:textId="375340CC" w:rsidR="003C2BE8" w:rsidRPr="007E689A" w:rsidRDefault="003C2BE8" w:rsidP="003C2BE8">
      <w:pPr>
        <w:jc w:val="center"/>
        <w:rPr>
          <w:noProof/>
          <w:color w:val="000000"/>
          <w:sz w:val="24"/>
          <w:szCs w:val="18"/>
        </w:rPr>
      </w:pPr>
      <w:r w:rsidRPr="007E689A">
        <w:rPr>
          <w:bCs/>
          <w:noProof/>
          <w:color w:val="000000"/>
          <w:sz w:val="24"/>
          <w:szCs w:val="18"/>
        </w:rPr>
        <w:t>The U</w:t>
      </w:r>
      <w:r w:rsidRPr="007E689A">
        <w:rPr>
          <w:noProof/>
          <w:color w:val="000000"/>
          <w:sz w:val="24"/>
          <w:szCs w:val="18"/>
        </w:rPr>
        <w:t xml:space="preserve">niversity of </w:t>
      </w:r>
      <w:r w:rsidRPr="007E689A">
        <w:rPr>
          <w:bCs/>
          <w:noProof/>
          <w:color w:val="000000"/>
          <w:sz w:val="24"/>
          <w:szCs w:val="18"/>
        </w:rPr>
        <w:t>A</w:t>
      </w:r>
      <w:r w:rsidRPr="007E689A">
        <w:rPr>
          <w:noProof/>
          <w:color w:val="000000"/>
          <w:sz w:val="24"/>
          <w:szCs w:val="18"/>
        </w:rPr>
        <w:t xml:space="preserve">rkansas for </w:t>
      </w:r>
      <w:r w:rsidRPr="007E689A">
        <w:rPr>
          <w:bCs/>
          <w:noProof/>
          <w:color w:val="000000"/>
          <w:sz w:val="24"/>
          <w:szCs w:val="18"/>
        </w:rPr>
        <w:t>M</w:t>
      </w:r>
      <w:r w:rsidRPr="007E689A">
        <w:rPr>
          <w:noProof/>
          <w:color w:val="000000"/>
          <w:sz w:val="24"/>
          <w:szCs w:val="18"/>
        </w:rPr>
        <w:t xml:space="preserve">edical </w:t>
      </w:r>
      <w:r w:rsidRPr="007E689A">
        <w:rPr>
          <w:bCs/>
          <w:noProof/>
          <w:color w:val="000000"/>
          <w:sz w:val="24"/>
          <w:szCs w:val="18"/>
        </w:rPr>
        <w:t>S</w:t>
      </w:r>
      <w:r w:rsidRPr="007E689A">
        <w:rPr>
          <w:noProof/>
          <w:color w:val="000000"/>
          <w:sz w:val="24"/>
          <w:szCs w:val="18"/>
        </w:rPr>
        <w:t>ciences</w:t>
      </w:r>
    </w:p>
    <w:p w14:paraId="3BB8B061" w14:textId="0FE9977F" w:rsidR="003C2BE8" w:rsidRPr="007E689A" w:rsidRDefault="003C2BE8" w:rsidP="003C2BE8">
      <w:pPr>
        <w:jc w:val="center"/>
        <w:rPr>
          <w:noProof/>
          <w:color w:val="000000"/>
          <w:sz w:val="24"/>
          <w:szCs w:val="18"/>
        </w:rPr>
      </w:pPr>
      <w:r w:rsidRPr="007E689A">
        <w:rPr>
          <w:noProof/>
          <w:color w:val="000000"/>
          <w:sz w:val="24"/>
          <w:szCs w:val="18"/>
        </w:rPr>
        <w:t>Little Rock, Arkansas, USA</w:t>
      </w:r>
    </w:p>
    <w:p w14:paraId="0D0939F0" w14:textId="77777777" w:rsidR="003C2BE8" w:rsidRDefault="003C2BE8" w:rsidP="003C2BE8"/>
    <w:p w14:paraId="41AB60D3" w14:textId="1C3FF30F" w:rsidR="00C9239F" w:rsidRDefault="008D14A1" w:rsidP="009D6354">
      <w:pPr>
        <w:pStyle w:val="Footer"/>
        <w:jc w:val="both"/>
        <w:rPr>
          <w:rFonts w:ascii="Arial" w:hAnsi="Arial" w:cs="Arial"/>
          <w:sz w:val="24"/>
        </w:rPr>
      </w:pPr>
      <w:r w:rsidRPr="00AE2E94">
        <w:rPr>
          <w:rFonts w:ascii="Arial" w:hAnsi="Arial"/>
          <w:sz w:val="24"/>
        </w:rPr>
        <w:t xml:space="preserve">Multiple myeloma (MM) is the second most common blood cancer. Disease mostly occurs at older ages and is characterized by uncontrolled plasma cell proliferation in the bone marrow. Despite the great advance of treatments has been made in last two decades, MM still remains incurable disease since many patients are relapsed. Particularly the high risk patient group (15% of all myeloma cases) has only 1.5~2 year survival. </w:t>
      </w:r>
      <w:r>
        <w:rPr>
          <w:rFonts w:ascii="Arial" w:hAnsi="Arial"/>
          <w:sz w:val="24"/>
        </w:rPr>
        <w:t xml:space="preserve">Myeloma </w:t>
      </w:r>
      <w:r w:rsidR="00611566">
        <w:rPr>
          <w:rFonts w:ascii="Arial" w:hAnsi="Arial"/>
          <w:sz w:val="24"/>
        </w:rPr>
        <w:t>Institute</w:t>
      </w:r>
      <w:r>
        <w:rPr>
          <w:rFonts w:ascii="Arial" w:hAnsi="Arial"/>
          <w:sz w:val="24"/>
        </w:rPr>
        <w:t xml:space="preserve"> in UAMS has unique </w:t>
      </w:r>
      <w:r w:rsidR="00DC6AAD">
        <w:rPr>
          <w:rFonts w:ascii="Arial" w:hAnsi="Arial"/>
          <w:sz w:val="24"/>
        </w:rPr>
        <w:t>score system (G</w:t>
      </w:r>
      <w:r w:rsidR="00611566">
        <w:rPr>
          <w:rFonts w:ascii="Arial" w:hAnsi="Arial"/>
          <w:sz w:val="24"/>
        </w:rPr>
        <w:t>EP70 score) to classify patients</w:t>
      </w:r>
      <w:r w:rsidR="00DC6AAD">
        <w:rPr>
          <w:rFonts w:ascii="Arial" w:hAnsi="Arial"/>
          <w:sz w:val="24"/>
        </w:rPr>
        <w:t>, pr</w:t>
      </w:r>
      <w:r w:rsidR="00611566">
        <w:rPr>
          <w:rFonts w:ascii="Arial" w:hAnsi="Arial"/>
          <w:sz w:val="24"/>
        </w:rPr>
        <w:t>edict outcome, and decide</w:t>
      </w:r>
      <w:r w:rsidR="00DC6AAD">
        <w:rPr>
          <w:rFonts w:ascii="Arial" w:hAnsi="Arial"/>
          <w:sz w:val="24"/>
        </w:rPr>
        <w:t xml:space="preserve"> </w:t>
      </w:r>
      <w:r w:rsidR="00611566">
        <w:rPr>
          <w:rFonts w:ascii="Arial" w:hAnsi="Arial"/>
          <w:sz w:val="24"/>
        </w:rPr>
        <w:t>treatment</w:t>
      </w:r>
      <w:r w:rsidR="00DC6AAD">
        <w:rPr>
          <w:rFonts w:ascii="Arial" w:hAnsi="Arial"/>
          <w:sz w:val="24"/>
        </w:rPr>
        <w:t>. The GEP70 is scored based on patient gene expression profiles. Due to these cumulative GEP data from patients</w:t>
      </w:r>
      <w:r w:rsidR="00611566">
        <w:rPr>
          <w:rFonts w:ascii="Arial" w:hAnsi="Arial"/>
          <w:sz w:val="24"/>
        </w:rPr>
        <w:t xml:space="preserve"> during last 30 years</w:t>
      </w:r>
      <w:r w:rsidR="00DC6AAD">
        <w:rPr>
          <w:rFonts w:ascii="Arial" w:hAnsi="Arial"/>
          <w:sz w:val="24"/>
        </w:rPr>
        <w:t xml:space="preserve"> the Multiple Myeloma Database</w:t>
      </w:r>
      <w:r w:rsidR="00E57F60">
        <w:rPr>
          <w:rFonts w:ascii="Arial" w:hAnsi="Arial"/>
          <w:sz w:val="24"/>
        </w:rPr>
        <w:t xml:space="preserve"> (MMDB)</w:t>
      </w:r>
      <w:r w:rsidR="00DC6AAD">
        <w:rPr>
          <w:rFonts w:ascii="Arial" w:hAnsi="Arial"/>
          <w:sz w:val="24"/>
        </w:rPr>
        <w:t xml:space="preserve"> includes </w:t>
      </w:r>
      <w:r w:rsidR="00611566">
        <w:rPr>
          <w:rFonts w:ascii="Arial" w:hAnsi="Arial"/>
          <w:sz w:val="24"/>
        </w:rPr>
        <w:t>more than 4,000 GEP</w:t>
      </w:r>
      <w:r w:rsidR="00611566" w:rsidRPr="00611566">
        <w:rPr>
          <w:rFonts w:ascii="Arial" w:hAnsi="Arial"/>
          <w:sz w:val="24"/>
        </w:rPr>
        <w:t xml:space="preserve"> from thousands of MM patient samples who belong to different risk groups</w:t>
      </w:r>
      <w:r w:rsidR="00611566">
        <w:rPr>
          <w:rFonts w:ascii="Arial" w:hAnsi="Arial"/>
          <w:sz w:val="24"/>
        </w:rPr>
        <w:t xml:space="preserve">. </w:t>
      </w:r>
      <w:r w:rsidR="00BB7177">
        <w:rPr>
          <w:rFonts w:ascii="Arial" w:hAnsi="Arial"/>
          <w:sz w:val="24"/>
        </w:rPr>
        <w:t>Analysis of GEP data</w:t>
      </w:r>
      <w:r w:rsidR="001451E0">
        <w:rPr>
          <w:rFonts w:ascii="Arial" w:hAnsi="Arial"/>
          <w:sz w:val="24"/>
        </w:rPr>
        <w:t xml:space="preserve"> propose</w:t>
      </w:r>
      <w:r w:rsidR="00BB7177">
        <w:rPr>
          <w:rFonts w:ascii="Arial" w:hAnsi="Arial"/>
          <w:sz w:val="24"/>
        </w:rPr>
        <w:t>s</w:t>
      </w:r>
      <w:r w:rsidR="001451E0">
        <w:rPr>
          <w:rFonts w:ascii="Arial" w:hAnsi="Arial"/>
          <w:sz w:val="24"/>
        </w:rPr>
        <w:t xml:space="preserve"> that parathyroid hormone</w:t>
      </w:r>
      <w:r w:rsidR="00BB7177">
        <w:rPr>
          <w:rFonts w:ascii="Arial" w:hAnsi="Arial"/>
          <w:sz w:val="24"/>
        </w:rPr>
        <w:t xml:space="preserve"> (PTH)</w:t>
      </w:r>
      <w:r w:rsidR="001451E0">
        <w:rPr>
          <w:rFonts w:ascii="Arial" w:hAnsi="Arial"/>
          <w:sz w:val="24"/>
        </w:rPr>
        <w:t xml:space="preserve"> signal regulates myeloma growth by unrevealed mechanism.</w:t>
      </w:r>
      <w:r w:rsidR="009D6354">
        <w:rPr>
          <w:rFonts w:ascii="Arial" w:hAnsi="Arial"/>
          <w:sz w:val="24"/>
        </w:rPr>
        <w:t xml:space="preserve"> </w:t>
      </w:r>
      <w:r w:rsidR="008406B3">
        <w:rPr>
          <w:rFonts w:ascii="Arial" w:hAnsi="Arial"/>
          <w:sz w:val="24"/>
        </w:rPr>
        <w:t>We have found that the MM cell lines are expressing PTH receptor type 1</w:t>
      </w:r>
      <w:r w:rsidR="00BB7177">
        <w:rPr>
          <w:rFonts w:ascii="Arial" w:hAnsi="Arial"/>
          <w:sz w:val="24"/>
        </w:rPr>
        <w:t xml:space="preserve"> (PTH1R)</w:t>
      </w:r>
      <w:r w:rsidR="008406B3">
        <w:rPr>
          <w:rFonts w:ascii="Arial" w:hAnsi="Arial"/>
          <w:sz w:val="24"/>
        </w:rPr>
        <w:t xml:space="preserve"> and PTH antagonist significantly attenuates proteasome inhibitor anti-myeloma effect. To interrogate the </w:t>
      </w:r>
      <w:r w:rsidR="00BB7177">
        <w:rPr>
          <w:rFonts w:ascii="Arial" w:hAnsi="Arial"/>
          <w:i/>
          <w:sz w:val="24"/>
        </w:rPr>
        <w:t xml:space="preserve">in vivo </w:t>
      </w:r>
      <w:r w:rsidR="00BB7177">
        <w:rPr>
          <w:rFonts w:ascii="Arial" w:hAnsi="Arial"/>
          <w:sz w:val="24"/>
        </w:rPr>
        <w:t xml:space="preserve">PTH </w:t>
      </w:r>
      <w:r w:rsidR="008406B3">
        <w:rPr>
          <w:rFonts w:ascii="Arial" w:hAnsi="Arial"/>
          <w:sz w:val="24"/>
        </w:rPr>
        <w:t>role in myeloma development, thyroparathyroidectomy (TPTX) was performed in the mouse myeloma model and showed significant anti-myeloma effect.</w:t>
      </w:r>
      <w:r w:rsidR="00BB7177">
        <w:rPr>
          <w:rFonts w:ascii="Arial" w:hAnsi="Arial"/>
          <w:sz w:val="24"/>
        </w:rPr>
        <w:t xml:space="preserve"> While </w:t>
      </w:r>
      <w:r w:rsidR="003C2BE8">
        <w:rPr>
          <w:rFonts w:ascii="Arial" w:hAnsi="Arial"/>
          <w:sz w:val="24"/>
        </w:rPr>
        <w:t xml:space="preserve">we </w:t>
      </w:r>
      <w:r w:rsidR="00BB7177">
        <w:rPr>
          <w:rFonts w:ascii="Arial" w:hAnsi="Arial"/>
          <w:sz w:val="24"/>
        </w:rPr>
        <w:t>elucidat</w:t>
      </w:r>
      <w:r w:rsidR="003C2BE8">
        <w:rPr>
          <w:rFonts w:ascii="Arial" w:hAnsi="Arial"/>
          <w:sz w:val="24"/>
        </w:rPr>
        <w:t>e</w:t>
      </w:r>
      <w:r w:rsidR="00BB7177">
        <w:rPr>
          <w:rFonts w:ascii="Arial" w:hAnsi="Arial"/>
          <w:sz w:val="24"/>
        </w:rPr>
        <w:t xml:space="preserve"> mechanism of this </w:t>
      </w:r>
      <w:r w:rsidR="003C2BE8">
        <w:rPr>
          <w:rFonts w:ascii="Arial" w:hAnsi="Arial"/>
          <w:sz w:val="24"/>
        </w:rPr>
        <w:t>action</w:t>
      </w:r>
      <w:r w:rsidR="00BB7177">
        <w:rPr>
          <w:rFonts w:ascii="Arial" w:hAnsi="Arial"/>
          <w:sz w:val="24"/>
        </w:rPr>
        <w:t>, we found that TPTX induces thymic PTH secretion</w:t>
      </w:r>
      <w:r w:rsidR="00E345EB">
        <w:rPr>
          <w:rFonts w:ascii="Arial" w:hAnsi="Arial"/>
          <w:sz w:val="24"/>
        </w:rPr>
        <w:t>. We have</w:t>
      </w:r>
      <w:r w:rsidR="003C2BE8">
        <w:rPr>
          <w:rFonts w:ascii="Arial" w:hAnsi="Arial"/>
          <w:sz w:val="24"/>
        </w:rPr>
        <w:t xml:space="preserve"> identif</w:t>
      </w:r>
      <w:r w:rsidR="00E345EB">
        <w:rPr>
          <w:rFonts w:ascii="Arial" w:hAnsi="Arial"/>
          <w:sz w:val="24"/>
        </w:rPr>
        <w:t>ied the</w:t>
      </w:r>
      <w:r w:rsidR="003C2BE8">
        <w:rPr>
          <w:rFonts w:ascii="Arial" w:hAnsi="Arial"/>
          <w:sz w:val="24"/>
        </w:rPr>
        <w:t xml:space="preserve"> </w:t>
      </w:r>
      <w:proofErr w:type="spellStart"/>
      <w:r w:rsidR="003C2BE8">
        <w:rPr>
          <w:rFonts w:ascii="Arial" w:hAnsi="Arial"/>
          <w:sz w:val="24"/>
        </w:rPr>
        <w:t>thymic</w:t>
      </w:r>
      <w:proofErr w:type="spellEnd"/>
      <w:r w:rsidR="003C2BE8">
        <w:rPr>
          <w:rFonts w:ascii="Arial" w:hAnsi="Arial"/>
          <w:sz w:val="24"/>
        </w:rPr>
        <w:t xml:space="preserve"> PTH and </w:t>
      </w:r>
      <w:r w:rsidR="00C9239F">
        <w:rPr>
          <w:rFonts w:ascii="Arial" w:hAnsi="Arial"/>
          <w:sz w:val="24"/>
        </w:rPr>
        <w:t>the</w:t>
      </w:r>
      <w:r w:rsidR="003C2BE8">
        <w:rPr>
          <w:rFonts w:ascii="Arial" w:hAnsi="Arial"/>
          <w:sz w:val="24"/>
        </w:rPr>
        <w:t xml:space="preserve"> mechanism of </w:t>
      </w:r>
      <w:r w:rsidR="00E345EB">
        <w:rPr>
          <w:rFonts w:ascii="Arial" w:hAnsi="Arial"/>
          <w:sz w:val="24"/>
        </w:rPr>
        <w:t xml:space="preserve">its </w:t>
      </w:r>
      <w:r w:rsidR="003C2BE8">
        <w:rPr>
          <w:rFonts w:ascii="Arial" w:hAnsi="Arial"/>
          <w:sz w:val="24"/>
        </w:rPr>
        <w:t xml:space="preserve">anti-myeloma </w:t>
      </w:r>
      <w:r w:rsidR="003C2BE8" w:rsidRPr="007E689A">
        <w:rPr>
          <w:rFonts w:ascii="Arial" w:hAnsi="Arial" w:cs="Arial"/>
          <w:sz w:val="24"/>
        </w:rPr>
        <w:t>activity</w:t>
      </w:r>
      <w:r w:rsidR="00C9239F">
        <w:rPr>
          <w:rFonts w:ascii="Arial" w:hAnsi="Arial" w:cs="Arial"/>
          <w:sz w:val="24"/>
        </w:rPr>
        <w:t xml:space="preserve"> is under investigation</w:t>
      </w:r>
      <w:r w:rsidR="003C2BE8" w:rsidRPr="007E689A">
        <w:rPr>
          <w:rFonts w:ascii="Arial" w:hAnsi="Arial" w:cs="Arial"/>
          <w:sz w:val="24"/>
        </w:rPr>
        <w:t>.</w:t>
      </w:r>
      <w:r w:rsidR="007E689A" w:rsidRPr="007E689A">
        <w:rPr>
          <w:rFonts w:ascii="Arial" w:hAnsi="Arial" w:cs="Arial"/>
          <w:sz w:val="24"/>
        </w:rPr>
        <w:t xml:space="preserve"> </w:t>
      </w:r>
    </w:p>
    <w:p w14:paraId="5D62D6D5" w14:textId="1825ADBD" w:rsidR="008406B3" w:rsidRDefault="003C2BE8" w:rsidP="00C9239F">
      <w:pPr>
        <w:pStyle w:val="Footer"/>
        <w:jc w:val="both"/>
        <w:rPr>
          <w:rFonts w:ascii="Arial" w:hAnsi="Arial" w:cs="Arial"/>
          <w:sz w:val="24"/>
        </w:rPr>
      </w:pPr>
      <w:r w:rsidRPr="007E689A">
        <w:rPr>
          <w:rFonts w:ascii="Arial" w:hAnsi="Arial" w:cs="Arial"/>
          <w:sz w:val="24"/>
        </w:rPr>
        <w:t xml:space="preserve">In addition we </w:t>
      </w:r>
      <w:r w:rsidR="007E689A" w:rsidRPr="007E689A">
        <w:rPr>
          <w:rFonts w:ascii="Arial" w:hAnsi="Arial" w:cs="Arial"/>
          <w:sz w:val="24"/>
        </w:rPr>
        <w:t xml:space="preserve">are </w:t>
      </w:r>
      <w:r w:rsidRPr="007E689A">
        <w:rPr>
          <w:rFonts w:ascii="Arial" w:hAnsi="Arial" w:cs="Arial"/>
          <w:sz w:val="24"/>
        </w:rPr>
        <w:t>also develop</w:t>
      </w:r>
      <w:r w:rsidR="007E689A" w:rsidRPr="007E689A">
        <w:rPr>
          <w:rFonts w:ascii="Arial" w:hAnsi="Arial" w:cs="Arial"/>
          <w:sz w:val="24"/>
        </w:rPr>
        <w:t>ing</w:t>
      </w:r>
      <w:r w:rsidRPr="007E689A">
        <w:rPr>
          <w:rFonts w:ascii="Arial" w:hAnsi="Arial" w:cs="Arial"/>
          <w:sz w:val="24"/>
        </w:rPr>
        <w:t xml:space="preserve"> </w:t>
      </w:r>
      <w:r w:rsidR="006C435B">
        <w:rPr>
          <w:rFonts w:ascii="Arial" w:hAnsi="Arial" w:cs="Arial"/>
          <w:sz w:val="24"/>
        </w:rPr>
        <w:t>myeloma bone disease</w:t>
      </w:r>
      <w:r w:rsidRPr="007E689A">
        <w:rPr>
          <w:rFonts w:ascii="Arial" w:hAnsi="Arial" w:cs="Arial"/>
          <w:sz w:val="24"/>
        </w:rPr>
        <w:t xml:space="preserve"> models </w:t>
      </w:r>
      <w:r w:rsidR="00C9239F">
        <w:rPr>
          <w:rFonts w:ascii="Arial" w:hAnsi="Arial" w:cs="Arial"/>
          <w:sz w:val="24"/>
        </w:rPr>
        <w:t>and patient derived xenograft (PDX) model</w:t>
      </w:r>
      <w:r w:rsidR="006C435B">
        <w:rPr>
          <w:rFonts w:ascii="Arial" w:hAnsi="Arial" w:cs="Arial"/>
          <w:sz w:val="24"/>
        </w:rPr>
        <w:t>s</w:t>
      </w:r>
      <w:bookmarkStart w:id="0" w:name="_GoBack"/>
      <w:bookmarkEnd w:id="0"/>
      <w:r w:rsidR="00C9239F">
        <w:rPr>
          <w:rFonts w:ascii="Arial" w:hAnsi="Arial" w:cs="Arial"/>
          <w:sz w:val="24"/>
        </w:rPr>
        <w:t xml:space="preserve"> that recapitulate disease </w:t>
      </w:r>
      <w:r w:rsidRPr="007E689A">
        <w:rPr>
          <w:rFonts w:ascii="Arial" w:hAnsi="Arial" w:cs="Arial"/>
          <w:sz w:val="24"/>
        </w:rPr>
        <w:t xml:space="preserve">pathophysiology and </w:t>
      </w:r>
      <w:r w:rsidR="0017223A">
        <w:rPr>
          <w:rFonts w:ascii="Arial" w:hAnsi="Arial" w:cs="Arial"/>
          <w:sz w:val="24"/>
        </w:rPr>
        <w:t>develop</w:t>
      </w:r>
      <w:r w:rsidR="00C9239F">
        <w:rPr>
          <w:rFonts w:ascii="Arial" w:hAnsi="Arial" w:cs="Arial"/>
          <w:sz w:val="24"/>
        </w:rPr>
        <w:t>/test</w:t>
      </w:r>
      <w:r w:rsidR="0017223A">
        <w:rPr>
          <w:rFonts w:ascii="Arial" w:hAnsi="Arial" w:cs="Arial"/>
          <w:sz w:val="24"/>
        </w:rPr>
        <w:t xml:space="preserve"> new </w:t>
      </w:r>
      <w:r w:rsidRPr="007E689A">
        <w:rPr>
          <w:rFonts w:ascii="Arial" w:hAnsi="Arial" w:cs="Arial"/>
          <w:sz w:val="24"/>
        </w:rPr>
        <w:t>drug</w:t>
      </w:r>
      <w:r w:rsidR="0017223A">
        <w:rPr>
          <w:rFonts w:ascii="Arial" w:hAnsi="Arial" w:cs="Arial"/>
          <w:sz w:val="24"/>
        </w:rPr>
        <w:t>s</w:t>
      </w:r>
      <w:r w:rsidRPr="007E689A">
        <w:rPr>
          <w:rFonts w:ascii="Arial" w:hAnsi="Arial" w:cs="Arial"/>
          <w:sz w:val="24"/>
        </w:rPr>
        <w:t>.</w:t>
      </w:r>
      <w:r w:rsidR="00C9239F">
        <w:rPr>
          <w:rFonts w:ascii="Arial" w:hAnsi="Arial" w:cs="Arial"/>
          <w:sz w:val="24"/>
        </w:rPr>
        <w:t xml:space="preserve"> </w:t>
      </w:r>
      <w:r w:rsidR="00C9239F" w:rsidRPr="00C9239F">
        <w:rPr>
          <w:rFonts w:ascii="Arial" w:hAnsi="Arial" w:cs="Arial"/>
          <w:sz w:val="24"/>
        </w:rPr>
        <w:t xml:space="preserve">The PDX model is widely used to create mouse tumor model by transplanting patient cancer specimen into immunodeficient mouse models. </w:t>
      </w:r>
      <w:r w:rsidR="00C9239F">
        <w:rPr>
          <w:rFonts w:ascii="Arial" w:hAnsi="Arial" w:cs="Arial"/>
          <w:sz w:val="24"/>
        </w:rPr>
        <w:t>It</w:t>
      </w:r>
      <w:r w:rsidR="00C9239F" w:rsidRPr="00C9239F">
        <w:rPr>
          <w:rFonts w:ascii="Arial" w:hAnsi="Arial" w:cs="Arial"/>
          <w:sz w:val="24"/>
        </w:rPr>
        <w:t xml:space="preserve"> provides two </w:t>
      </w:r>
      <w:r w:rsidR="00C9239F">
        <w:rPr>
          <w:rFonts w:ascii="Arial" w:hAnsi="Arial" w:cs="Arial"/>
          <w:sz w:val="24"/>
        </w:rPr>
        <w:t>major</w:t>
      </w:r>
      <w:r w:rsidR="00C9239F" w:rsidRPr="00C9239F">
        <w:rPr>
          <w:rFonts w:ascii="Arial" w:hAnsi="Arial" w:cs="Arial"/>
          <w:sz w:val="24"/>
        </w:rPr>
        <w:t xml:space="preserve"> benefits; </w:t>
      </w:r>
      <w:proofErr w:type="spellStart"/>
      <w:r w:rsidR="00C9239F" w:rsidRPr="00C9239F">
        <w:rPr>
          <w:rFonts w:ascii="Arial" w:hAnsi="Arial" w:cs="Arial"/>
          <w:sz w:val="24"/>
        </w:rPr>
        <w:t>i</w:t>
      </w:r>
      <w:proofErr w:type="spellEnd"/>
      <w:r w:rsidR="00C9239F" w:rsidRPr="00C9239F">
        <w:rPr>
          <w:rFonts w:ascii="Arial" w:hAnsi="Arial" w:cs="Arial"/>
          <w:sz w:val="24"/>
        </w:rPr>
        <w:t>) significant expansion of tumor specimen with maintaining of cellular/molecular signatures; ii) providing the similar tumor</w:t>
      </w:r>
      <w:r w:rsidR="00C9239F">
        <w:rPr>
          <w:rFonts w:ascii="Arial" w:hAnsi="Arial" w:cs="Arial"/>
          <w:sz w:val="24"/>
        </w:rPr>
        <w:t xml:space="preserve"> </w:t>
      </w:r>
      <w:r w:rsidR="00C9239F" w:rsidRPr="00C9239F">
        <w:rPr>
          <w:rFonts w:ascii="Arial" w:hAnsi="Arial" w:cs="Arial"/>
          <w:sz w:val="24"/>
        </w:rPr>
        <w:t xml:space="preserve">environment system that share with patients. </w:t>
      </w:r>
      <w:r w:rsidR="00C9239F">
        <w:rPr>
          <w:rFonts w:ascii="Arial" w:hAnsi="Arial" w:cs="Arial"/>
          <w:sz w:val="24"/>
        </w:rPr>
        <w:t xml:space="preserve">PDX is made </w:t>
      </w:r>
      <w:r w:rsidR="00C9239F" w:rsidRPr="00C9239F">
        <w:rPr>
          <w:rFonts w:ascii="Arial" w:hAnsi="Arial" w:cs="Arial"/>
          <w:sz w:val="24"/>
        </w:rPr>
        <w:t xml:space="preserve">by implanting tumor tissues or established tumor cell line via several different implantation methods (i.e. tail vein, subcutaneous/subrenal, or orthotopic implantation). </w:t>
      </w:r>
      <w:r w:rsidR="00C9239F">
        <w:rPr>
          <w:rFonts w:ascii="Arial" w:hAnsi="Arial" w:cs="Arial"/>
          <w:sz w:val="24"/>
        </w:rPr>
        <w:t xml:space="preserve">We </w:t>
      </w:r>
      <w:r w:rsidR="00E345EB">
        <w:rPr>
          <w:rFonts w:ascii="Arial" w:hAnsi="Arial" w:cs="Arial"/>
          <w:sz w:val="24"/>
        </w:rPr>
        <w:t xml:space="preserve">have </w:t>
      </w:r>
      <w:r w:rsidR="009D6354">
        <w:rPr>
          <w:rFonts w:ascii="Arial" w:hAnsi="Arial" w:cs="Arial"/>
          <w:sz w:val="24"/>
        </w:rPr>
        <w:t>transplanted non-small cell lung cancer cell line, H460</w:t>
      </w:r>
      <w:r w:rsidR="009D6354" w:rsidRPr="009D6354">
        <w:rPr>
          <w:rFonts w:ascii="Arial" w:hAnsi="Arial" w:cs="Arial"/>
          <w:i/>
          <w:sz w:val="24"/>
        </w:rPr>
        <w:t>Red-Fluc</w:t>
      </w:r>
      <w:r w:rsidR="009D6354" w:rsidRPr="00C9239F">
        <w:rPr>
          <w:rFonts w:ascii="Arial" w:hAnsi="Arial" w:cs="Arial"/>
          <w:sz w:val="24"/>
        </w:rPr>
        <w:t xml:space="preserve"> </w:t>
      </w:r>
      <w:r w:rsidR="009D6354">
        <w:rPr>
          <w:rFonts w:ascii="Arial" w:hAnsi="Arial" w:cs="Arial"/>
          <w:sz w:val="24"/>
        </w:rPr>
        <w:t>cells</w:t>
      </w:r>
      <w:r w:rsidR="00E345EB">
        <w:rPr>
          <w:rFonts w:ascii="Arial" w:hAnsi="Arial" w:cs="Arial"/>
          <w:sz w:val="24"/>
        </w:rPr>
        <w:t>, and primary tumor fragments</w:t>
      </w:r>
      <w:r w:rsidR="009D6354">
        <w:rPr>
          <w:rFonts w:ascii="Arial" w:hAnsi="Arial" w:cs="Arial"/>
          <w:sz w:val="24"/>
        </w:rPr>
        <w:t xml:space="preserve"> into NSG mouse via </w:t>
      </w:r>
      <w:proofErr w:type="spellStart"/>
      <w:r w:rsidR="009D6354">
        <w:rPr>
          <w:rFonts w:ascii="Arial" w:hAnsi="Arial" w:cs="Arial"/>
          <w:sz w:val="24"/>
        </w:rPr>
        <w:t>subrenal</w:t>
      </w:r>
      <w:proofErr w:type="spellEnd"/>
      <w:r w:rsidR="00E345EB">
        <w:rPr>
          <w:rFonts w:ascii="Arial" w:hAnsi="Arial" w:cs="Arial"/>
          <w:sz w:val="24"/>
        </w:rPr>
        <w:t xml:space="preserve"> </w:t>
      </w:r>
      <w:r w:rsidR="009D6354">
        <w:rPr>
          <w:rFonts w:ascii="Arial" w:hAnsi="Arial" w:cs="Arial"/>
          <w:sz w:val="24"/>
        </w:rPr>
        <w:t xml:space="preserve">implantations. </w:t>
      </w:r>
      <w:r w:rsidR="006C435B">
        <w:rPr>
          <w:rFonts w:ascii="Arial" w:hAnsi="Arial" w:cs="Arial"/>
          <w:sz w:val="24"/>
        </w:rPr>
        <w:t>So far,</w:t>
      </w:r>
      <w:r w:rsidR="00E345EB">
        <w:rPr>
          <w:rFonts w:ascii="Arial" w:hAnsi="Arial" w:cs="Arial"/>
          <w:sz w:val="24"/>
        </w:rPr>
        <w:t xml:space="preserve"> we have successfully </w:t>
      </w:r>
      <w:r w:rsidR="006C435B">
        <w:rPr>
          <w:rFonts w:ascii="Arial" w:hAnsi="Arial" w:cs="Arial"/>
          <w:sz w:val="24"/>
        </w:rPr>
        <w:t>created</w:t>
      </w:r>
      <w:r w:rsidR="00E345EB">
        <w:rPr>
          <w:rFonts w:ascii="Arial" w:hAnsi="Arial" w:cs="Arial"/>
          <w:sz w:val="24"/>
        </w:rPr>
        <w:t xml:space="preserve"> </w:t>
      </w:r>
      <w:r w:rsidR="006C435B">
        <w:rPr>
          <w:rFonts w:ascii="Arial" w:hAnsi="Arial" w:cs="Arial"/>
          <w:sz w:val="24"/>
        </w:rPr>
        <w:t>&gt;</w:t>
      </w:r>
      <w:r w:rsidR="00E345EB">
        <w:rPr>
          <w:rFonts w:ascii="Arial" w:hAnsi="Arial" w:cs="Arial"/>
          <w:sz w:val="24"/>
        </w:rPr>
        <w:t>10 lung cancer PDX models</w:t>
      </w:r>
      <w:r w:rsidR="006C435B">
        <w:rPr>
          <w:rFonts w:ascii="Arial" w:hAnsi="Arial" w:cs="Arial"/>
          <w:sz w:val="24"/>
        </w:rPr>
        <w:t xml:space="preserve"> out of 21 transplantations</w:t>
      </w:r>
      <w:r w:rsidR="00E345EB">
        <w:rPr>
          <w:rFonts w:ascii="Arial" w:hAnsi="Arial" w:cs="Arial"/>
          <w:sz w:val="24"/>
        </w:rPr>
        <w:t>.</w:t>
      </w:r>
      <w:r w:rsidR="009D6354">
        <w:rPr>
          <w:rFonts w:ascii="Arial" w:hAnsi="Arial" w:cs="Arial"/>
          <w:sz w:val="24"/>
        </w:rPr>
        <w:t xml:space="preserve">  </w:t>
      </w:r>
    </w:p>
    <w:sectPr w:rsidR="008406B3" w:rsidSect="009D6354">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0AFF" w:usb1="00007843" w:usb2="00000001"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8C3A6F"/>
    <w:multiLevelType w:val="hybridMultilevel"/>
    <w:tmpl w:val="EFA42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690AB7"/>
    <w:multiLevelType w:val="hybridMultilevel"/>
    <w:tmpl w:val="9AFAF75E"/>
    <w:lvl w:ilvl="0" w:tplc="700630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5F4500"/>
    <w:multiLevelType w:val="hybridMultilevel"/>
    <w:tmpl w:val="A6AC8F54"/>
    <w:lvl w:ilvl="0" w:tplc="29A89098">
      <w:start w:val="1"/>
      <w:numFmt w:val="decimal"/>
      <w:lvlText w:val="%1."/>
      <w:lvlJc w:val="left"/>
      <w:pPr>
        <w:tabs>
          <w:tab w:val="num" w:pos="1800"/>
        </w:tabs>
        <w:ind w:left="1800" w:hanging="360"/>
      </w:pPr>
      <w:rPr>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ExMzYzt7QwMjIzNTNU0lEKTi0uzszPAykwrAUA2iMZfCwAAAA="/>
  </w:docVars>
  <w:rsids>
    <w:rsidRoot w:val="008526B9"/>
    <w:rsid w:val="001451E0"/>
    <w:rsid w:val="0017223A"/>
    <w:rsid w:val="003C2BE8"/>
    <w:rsid w:val="005F4C0A"/>
    <w:rsid w:val="00611566"/>
    <w:rsid w:val="006C435B"/>
    <w:rsid w:val="006D4AF4"/>
    <w:rsid w:val="007E689A"/>
    <w:rsid w:val="008406B3"/>
    <w:rsid w:val="008526B9"/>
    <w:rsid w:val="008D14A1"/>
    <w:rsid w:val="009022B4"/>
    <w:rsid w:val="009D6354"/>
    <w:rsid w:val="00BB7177"/>
    <w:rsid w:val="00C00590"/>
    <w:rsid w:val="00C9239F"/>
    <w:rsid w:val="00DC6AAD"/>
    <w:rsid w:val="00E345EB"/>
    <w:rsid w:val="00E57F60"/>
    <w:rsid w:val="00E94072"/>
    <w:rsid w:val="00EB15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BE8B82"/>
  <w15:docId w15:val="{67A094B5-FAF0-41F1-8CCC-D9CC009EB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6B9"/>
    <w:rPr>
      <w:rFonts w:ascii="Calibri" w:hAnsi="Calibri" w:cs="Times New Roman"/>
      <w:sz w:val="22"/>
      <w:szCs w:val="22"/>
      <w:lang w:eastAsia="ko-KR"/>
    </w:rPr>
  </w:style>
  <w:style w:type="paragraph" w:styleId="Heading2">
    <w:name w:val="heading 2"/>
    <w:basedOn w:val="Normal"/>
    <w:next w:val="Normal"/>
    <w:link w:val="Heading2Char"/>
    <w:uiPriority w:val="9"/>
    <w:unhideWhenUsed/>
    <w:qFormat/>
    <w:rsid w:val="003C2BE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526B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526B9"/>
    <w:rPr>
      <w:rFonts w:asciiTheme="majorHAnsi" w:eastAsiaTheme="majorEastAsia" w:hAnsiTheme="majorHAnsi" w:cstheme="majorBidi"/>
      <w:color w:val="17365D" w:themeColor="text2" w:themeShade="BF"/>
      <w:spacing w:val="5"/>
      <w:kern w:val="28"/>
      <w:sz w:val="52"/>
      <w:szCs w:val="52"/>
      <w:lang w:eastAsia="ko-KR"/>
    </w:rPr>
  </w:style>
  <w:style w:type="paragraph" w:styleId="Footer">
    <w:name w:val="footer"/>
    <w:basedOn w:val="Normal"/>
    <w:link w:val="FooterChar"/>
    <w:rsid w:val="008D14A1"/>
    <w:pPr>
      <w:tabs>
        <w:tab w:val="center" w:pos="4320"/>
        <w:tab w:val="right" w:pos="8640"/>
      </w:tabs>
    </w:pPr>
    <w:rPr>
      <w:rFonts w:ascii="Times New Roman" w:eastAsia="Times New Roman" w:hAnsi="Times New Roman"/>
      <w:sz w:val="20"/>
      <w:szCs w:val="20"/>
      <w:lang w:eastAsia="en-US"/>
    </w:rPr>
  </w:style>
  <w:style w:type="character" w:customStyle="1" w:styleId="FooterChar">
    <w:name w:val="Footer Char"/>
    <w:basedOn w:val="DefaultParagraphFont"/>
    <w:link w:val="Footer"/>
    <w:rsid w:val="008D14A1"/>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rsid w:val="003C2BE8"/>
    <w:rPr>
      <w:rFonts w:asciiTheme="majorHAnsi" w:eastAsiaTheme="majorEastAsia" w:hAnsiTheme="majorHAnsi" w:cstheme="majorBidi"/>
      <w:color w:val="365F91" w:themeColor="accent1" w:themeShade="BF"/>
      <w:sz w:val="26"/>
      <w:szCs w:val="26"/>
      <w:lang w:eastAsia="ko-KR"/>
    </w:rPr>
  </w:style>
  <w:style w:type="paragraph" w:styleId="ListParagraph">
    <w:name w:val="List Paragraph"/>
    <w:basedOn w:val="Normal"/>
    <w:uiPriority w:val="34"/>
    <w:qFormat/>
    <w:rsid w:val="001722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088451">
      <w:bodyDiv w:val="1"/>
      <w:marLeft w:val="0"/>
      <w:marRight w:val="0"/>
      <w:marTop w:val="0"/>
      <w:marBottom w:val="0"/>
      <w:divBdr>
        <w:top w:val="none" w:sz="0" w:space="0" w:color="auto"/>
        <w:left w:val="none" w:sz="0" w:space="0" w:color="auto"/>
        <w:bottom w:val="none" w:sz="0" w:space="0" w:color="auto"/>
        <w:right w:val="none" w:sz="0" w:space="0" w:color="auto"/>
      </w:divBdr>
    </w:div>
    <w:div w:id="15108735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389</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uams</Company>
  <LinksUpToDate>false</LinksUpToDate>
  <CharactersWithSpaces>2602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Donghoon Yoon</dc:creator>
  <cp:keywords/>
  <dc:description/>
  <cp:lastModifiedBy>Yoon, Donghoon</cp:lastModifiedBy>
  <cp:revision>2</cp:revision>
  <dcterms:created xsi:type="dcterms:W3CDTF">2017-11-06T23:20:00Z</dcterms:created>
  <dcterms:modified xsi:type="dcterms:W3CDTF">2017-11-06T23:20:00Z</dcterms:modified>
</cp:coreProperties>
</file>